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9A180" w14:textId="3F584ED9" w:rsidR="00306336" w:rsidRPr="00734A6B" w:rsidRDefault="00306336" w:rsidP="00306336">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734A6B">
        <w:rPr>
          <w:rFonts w:eastAsiaTheme="minorEastAsia" w:cs="Arial"/>
          <w:bCs/>
          <w:noProof w:val="0"/>
          <w:sz w:val="22"/>
          <w:szCs w:val="22"/>
          <w:lang w:eastAsia="zh-CN"/>
        </w:rPr>
        <w:t xml:space="preserve">3GPP TSG-RAN WG4 </w:t>
      </w:r>
      <w:r w:rsidRPr="00734A6B">
        <w:rPr>
          <w:rFonts w:eastAsiaTheme="minorEastAsia" w:cs="Arial"/>
          <w:bCs/>
          <w:noProof w:val="0"/>
          <w:color w:val="000000" w:themeColor="text1"/>
          <w:sz w:val="22"/>
          <w:szCs w:val="22"/>
          <w:lang w:eastAsia="zh-CN"/>
        </w:rPr>
        <w:t>Meeting #</w:t>
      </w:r>
      <w:bookmarkEnd w:id="0"/>
      <w:r w:rsidRPr="00734A6B">
        <w:rPr>
          <w:rFonts w:eastAsiaTheme="minorEastAsia" w:cs="Arial"/>
          <w:bCs/>
          <w:noProof w:val="0"/>
          <w:color w:val="000000" w:themeColor="text1"/>
          <w:sz w:val="22"/>
          <w:szCs w:val="22"/>
          <w:lang w:eastAsia="zh-CN"/>
        </w:rPr>
        <w:t>11</w:t>
      </w:r>
      <w:r w:rsidR="00734A6B" w:rsidRPr="00734A6B">
        <w:rPr>
          <w:rFonts w:eastAsiaTheme="minorEastAsia" w:cs="Arial"/>
          <w:bCs/>
          <w:noProof w:val="0"/>
          <w:color w:val="000000" w:themeColor="text1"/>
          <w:sz w:val="22"/>
          <w:szCs w:val="22"/>
          <w:lang w:eastAsia="zh-CN"/>
        </w:rPr>
        <w:t>6-bis</w:t>
      </w:r>
      <w:r w:rsidRPr="00734A6B">
        <w:rPr>
          <w:rFonts w:eastAsiaTheme="minorEastAsia" w:cs="Arial"/>
          <w:bCs/>
          <w:noProof w:val="0"/>
          <w:color w:val="000000" w:themeColor="text1"/>
          <w:sz w:val="22"/>
          <w:szCs w:val="22"/>
          <w:lang w:eastAsia="zh-CN"/>
        </w:rPr>
        <w:t xml:space="preserve"> </w:t>
      </w:r>
      <w:r w:rsidRPr="00734A6B">
        <w:rPr>
          <w:rFonts w:eastAsiaTheme="minorEastAsia" w:cs="Arial"/>
          <w:bCs/>
          <w:noProof w:val="0"/>
          <w:color w:val="000000" w:themeColor="text1"/>
          <w:sz w:val="22"/>
          <w:szCs w:val="22"/>
          <w:lang w:eastAsia="zh-CN"/>
        </w:rPr>
        <w:tab/>
        <w:t>R4-</w:t>
      </w:r>
      <w:r w:rsidR="007E7162" w:rsidRPr="007E7162">
        <w:rPr>
          <w:rFonts w:eastAsiaTheme="minorEastAsia" w:cs="Arial"/>
          <w:bCs/>
          <w:noProof w:val="0"/>
          <w:color w:val="000000" w:themeColor="text1"/>
          <w:sz w:val="22"/>
          <w:szCs w:val="22"/>
          <w:lang w:val="en-GB" w:eastAsia="zh-CN"/>
        </w:rPr>
        <w:t>2514243</w:t>
      </w:r>
    </w:p>
    <w:bookmarkEnd w:id="1"/>
    <w:p w14:paraId="7BA556B7" w14:textId="6F0AB3D3" w:rsidR="00394D98" w:rsidRPr="00734A6B" w:rsidRDefault="00734A6B" w:rsidP="00394D98">
      <w:pPr>
        <w:pStyle w:val="Header"/>
        <w:tabs>
          <w:tab w:val="right" w:pos="9639"/>
          <w:tab w:val="right" w:pos="13323"/>
        </w:tabs>
        <w:jc w:val="both"/>
        <w:rPr>
          <w:rFonts w:eastAsiaTheme="minorEastAsia" w:cs="Arial"/>
          <w:bCs/>
          <w:noProof w:val="0"/>
          <w:sz w:val="22"/>
          <w:szCs w:val="22"/>
          <w:lang w:eastAsia="zh-CN"/>
        </w:rPr>
      </w:pPr>
      <w:r w:rsidRPr="00734A6B">
        <w:rPr>
          <w:rFonts w:eastAsiaTheme="minorEastAsia" w:cs="Arial"/>
          <w:bCs/>
          <w:noProof w:val="0"/>
          <w:sz w:val="22"/>
          <w:szCs w:val="22"/>
          <w:lang w:val="en-GB" w:eastAsia="zh-CN"/>
        </w:rPr>
        <w:t>Prague, CZ</w:t>
      </w:r>
      <w:r w:rsidR="00765432" w:rsidRPr="00734A6B">
        <w:rPr>
          <w:rFonts w:eastAsiaTheme="minorEastAsia" w:cs="Arial"/>
          <w:bCs/>
          <w:noProof w:val="0"/>
          <w:sz w:val="22"/>
          <w:szCs w:val="22"/>
          <w:lang w:val="en-GB" w:eastAsia="zh-CN"/>
        </w:rPr>
        <w:t xml:space="preserve">, </w:t>
      </w:r>
      <w:r w:rsidRPr="00734A6B">
        <w:rPr>
          <w:rFonts w:eastAsiaTheme="minorEastAsia" w:cs="Arial"/>
          <w:bCs/>
          <w:noProof w:val="0"/>
          <w:sz w:val="22"/>
          <w:szCs w:val="22"/>
          <w:lang w:val="en-GB" w:eastAsia="zh-CN"/>
        </w:rPr>
        <w:t>Oct</w:t>
      </w:r>
      <w:r w:rsidR="00765432" w:rsidRPr="00734A6B">
        <w:rPr>
          <w:rFonts w:eastAsiaTheme="minorEastAsia" w:cs="Arial"/>
          <w:bCs/>
          <w:noProof w:val="0"/>
          <w:sz w:val="22"/>
          <w:szCs w:val="22"/>
          <w:lang w:val="en-GB" w:eastAsia="zh-CN"/>
        </w:rPr>
        <w:t xml:space="preserve"> </w:t>
      </w:r>
      <w:r w:rsidRPr="00734A6B">
        <w:rPr>
          <w:rFonts w:eastAsiaTheme="minorEastAsia" w:cs="Arial"/>
          <w:bCs/>
          <w:noProof w:val="0"/>
          <w:sz w:val="22"/>
          <w:szCs w:val="22"/>
          <w:lang w:val="en-GB" w:eastAsia="zh-CN"/>
        </w:rPr>
        <w:t>13</w:t>
      </w:r>
      <w:r w:rsidR="00765432" w:rsidRPr="00734A6B">
        <w:rPr>
          <w:rFonts w:eastAsiaTheme="minorEastAsia" w:cs="Arial"/>
          <w:bCs/>
          <w:noProof w:val="0"/>
          <w:sz w:val="22"/>
          <w:szCs w:val="22"/>
          <w:vertAlign w:val="superscript"/>
          <w:lang w:val="en-GB" w:eastAsia="zh-CN"/>
        </w:rPr>
        <w:t>th</w:t>
      </w:r>
      <w:r w:rsidR="00765432" w:rsidRPr="00734A6B">
        <w:rPr>
          <w:rFonts w:eastAsiaTheme="minorEastAsia" w:cs="Arial"/>
          <w:bCs/>
          <w:noProof w:val="0"/>
          <w:sz w:val="22"/>
          <w:szCs w:val="22"/>
          <w:lang w:val="en-GB" w:eastAsia="zh-CN"/>
        </w:rPr>
        <w:t xml:space="preserve"> – </w:t>
      </w:r>
      <w:r w:rsidRPr="00734A6B">
        <w:rPr>
          <w:rFonts w:eastAsiaTheme="minorEastAsia" w:cs="Arial"/>
          <w:bCs/>
          <w:noProof w:val="0"/>
          <w:sz w:val="22"/>
          <w:szCs w:val="22"/>
          <w:lang w:val="en-GB" w:eastAsia="zh-CN"/>
        </w:rPr>
        <w:t>17</w:t>
      </w:r>
      <w:r w:rsidR="00765432" w:rsidRPr="00734A6B">
        <w:rPr>
          <w:rFonts w:eastAsiaTheme="minorEastAsia" w:cs="Arial"/>
          <w:bCs/>
          <w:noProof w:val="0"/>
          <w:sz w:val="22"/>
          <w:szCs w:val="22"/>
          <w:vertAlign w:val="superscript"/>
          <w:lang w:val="en-GB" w:eastAsia="zh-CN"/>
        </w:rPr>
        <w:t>th</w:t>
      </w:r>
      <w:r w:rsidR="00765432" w:rsidRPr="00734A6B">
        <w:rPr>
          <w:rFonts w:eastAsiaTheme="minorEastAsia" w:cs="Arial"/>
          <w:bCs/>
          <w:noProof w:val="0"/>
          <w:sz w:val="22"/>
          <w:szCs w:val="22"/>
          <w:lang w:val="en-GB" w:eastAsia="zh-CN"/>
        </w:rPr>
        <w:t>,</w:t>
      </w:r>
      <w:r w:rsidR="00394D98" w:rsidRPr="00734A6B">
        <w:rPr>
          <w:rFonts w:eastAsiaTheme="minorEastAsia" w:cs="Arial"/>
          <w:bCs/>
          <w:noProof w:val="0"/>
          <w:sz w:val="22"/>
          <w:szCs w:val="22"/>
          <w:lang w:val="en-GB" w:eastAsia="zh-CN"/>
        </w:rPr>
        <w:t xml:space="preserve"> 2025</w:t>
      </w:r>
    </w:p>
    <w:p w14:paraId="4BDFE11D" w14:textId="01F02F0D" w:rsidR="00811EEE" w:rsidRPr="00734A6B" w:rsidRDefault="00811EEE" w:rsidP="00E07AF8">
      <w:pPr>
        <w:pStyle w:val="Header"/>
        <w:tabs>
          <w:tab w:val="right" w:pos="9639"/>
          <w:tab w:val="right" w:pos="13323"/>
        </w:tabs>
        <w:jc w:val="both"/>
        <w:rPr>
          <w:rFonts w:eastAsiaTheme="minorEastAsia" w:cs="Arial"/>
          <w:bCs/>
          <w:noProof w:val="0"/>
          <w:sz w:val="22"/>
          <w:szCs w:val="22"/>
          <w:lang w:eastAsia="zh-CN"/>
        </w:rPr>
      </w:pPr>
      <w:r w:rsidRPr="00734A6B">
        <w:rPr>
          <w:rFonts w:eastAsiaTheme="minorEastAsia" w:cs="Arial"/>
          <w:bCs/>
          <w:noProof w:val="0"/>
          <w:sz w:val="22"/>
          <w:szCs w:val="22"/>
          <w:lang w:eastAsia="zh-CN"/>
        </w:rPr>
        <w:t>Agenda Item:</w:t>
      </w:r>
      <w:r w:rsidR="00743D3D" w:rsidRPr="00734A6B">
        <w:rPr>
          <w:rFonts w:eastAsiaTheme="minorEastAsia" w:cs="Arial"/>
          <w:bCs/>
          <w:noProof w:val="0"/>
          <w:sz w:val="22"/>
          <w:szCs w:val="22"/>
          <w:lang w:eastAsia="zh-CN"/>
        </w:rPr>
        <w:t xml:space="preserve"> </w:t>
      </w:r>
      <w:r w:rsidR="00734A6B" w:rsidRPr="00734A6B">
        <w:rPr>
          <w:rFonts w:eastAsiaTheme="minorEastAsia" w:cs="Arial"/>
          <w:bCs/>
          <w:noProof w:val="0"/>
          <w:sz w:val="22"/>
          <w:szCs w:val="22"/>
          <w:lang w:eastAsia="zh-CN"/>
        </w:rPr>
        <w:t>6.</w:t>
      </w:r>
      <w:r w:rsidR="00922223">
        <w:rPr>
          <w:rFonts w:eastAsiaTheme="minorEastAsia" w:cs="Arial"/>
          <w:bCs/>
          <w:noProof w:val="0"/>
          <w:sz w:val="22"/>
          <w:szCs w:val="22"/>
          <w:lang w:eastAsia="zh-CN"/>
        </w:rPr>
        <w:t>3</w:t>
      </w:r>
      <w:r w:rsidR="00734A6B" w:rsidRPr="00734A6B">
        <w:rPr>
          <w:rFonts w:eastAsiaTheme="minorEastAsia" w:cs="Arial"/>
          <w:bCs/>
          <w:noProof w:val="0"/>
          <w:sz w:val="22"/>
          <w:szCs w:val="22"/>
          <w:lang w:eastAsia="zh-CN"/>
        </w:rPr>
        <w:t>.2</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734A6B">
        <w:rPr>
          <w:rFonts w:eastAsiaTheme="minorEastAsia" w:cs="Arial"/>
          <w:bCs/>
          <w:noProof w:val="0"/>
          <w:sz w:val="22"/>
          <w:szCs w:val="22"/>
          <w:lang w:eastAsia="zh-CN"/>
        </w:rPr>
        <w:t>Source:</w:t>
      </w:r>
      <w:r w:rsidR="00CD5E70" w:rsidRPr="00734A6B">
        <w:rPr>
          <w:rFonts w:eastAsiaTheme="minorEastAsia" w:cs="Arial"/>
          <w:bCs/>
          <w:noProof w:val="0"/>
          <w:sz w:val="22"/>
          <w:szCs w:val="22"/>
          <w:lang w:eastAsia="zh-CN"/>
        </w:rPr>
        <w:t xml:space="preserve"> </w:t>
      </w:r>
      <w:r w:rsidR="002E58D2" w:rsidRPr="00734A6B">
        <w:rPr>
          <w:rFonts w:eastAsiaTheme="minorEastAsia" w:cs="Arial"/>
          <w:bCs/>
          <w:noProof w:val="0"/>
          <w:sz w:val="22"/>
          <w:szCs w:val="22"/>
          <w:lang w:eastAsia="zh-CN"/>
        </w:rPr>
        <w:t xml:space="preserve">MediaTek </w:t>
      </w:r>
      <w:r w:rsidR="005D6093" w:rsidRPr="00734A6B">
        <w:rPr>
          <w:rFonts w:eastAsiaTheme="minorEastAsia" w:cs="Arial"/>
          <w:bCs/>
          <w:noProof w:val="0"/>
          <w:sz w:val="22"/>
          <w:szCs w:val="22"/>
          <w:lang w:eastAsia="zh-CN"/>
        </w:rPr>
        <w:t>inc.</w:t>
      </w:r>
    </w:p>
    <w:p w14:paraId="36945F9A" w14:textId="5926DDA9"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bookmarkStart w:id="2" w:name="OLE_LINK36"/>
      <w:r w:rsidR="00E50D62" w:rsidRPr="00E50D62">
        <w:rPr>
          <w:rFonts w:eastAsiaTheme="minorEastAsia" w:cs="Arial"/>
          <w:bCs/>
          <w:noProof w:val="0"/>
          <w:sz w:val="22"/>
          <w:szCs w:val="22"/>
          <w:lang w:val="en-GB" w:eastAsia="zh-CN"/>
        </w:rPr>
        <w:t>D</w:t>
      </w:r>
      <w:bookmarkStart w:id="3" w:name="OLE_LINK35"/>
      <w:r w:rsidR="00E50D62" w:rsidRPr="00E50D62">
        <w:rPr>
          <w:rFonts w:eastAsiaTheme="minorEastAsia" w:cs="Arial"/>
          <w:bCs/>
          <w:noProof w:val="0"/>
          <w:sz w:val="22"/>
          <w:szCs w:val="22"/>
          <w:lang w:val="en-GB" w:eastAsia="zh-CN"/>
        </w:rPr>
        <w:t xml:space="preserve">iscussion </w:t>
      </w:r>
      <w:bookmarkEnd w:id="2"/>
      <w:bookmarkEnd w:id="3"/>
      <w:r w:rsidR="00E50D62" w:rsidRPr="00E50D62">
        <w:rPr>
          <w:rFonts w:eastAsiaTheme="minorEastAsia" w:cs="Arial"/>
          <w:bCs/>
          <w:noProof w:val="0"/>
          <w:sz w:val="22"/>
          <w:szCs w:val="22"/>
          <w:lang w:val="en-GB" w:eastAsia="zh-CN"/>
        </w:rPr>
        <w:t xml:space="preserve">on </w:t>
      </w:r>
      <w:r w:rsidR="00734A6B">
        <w:rPr>
          <w:rFonts w:eastAsiaTheme="minorEastAsia" w:cs="Arial"/>
          <w:bCs/>
          <w:noProof w:val="0"/>
          <w:sz w:val="22"/>
          <w:szCs w:val="22"/>
          <w:lang w:val="en-GB" w:eastAsia="zh-CN"/>
        </w:rPr>
        <w:t xml:space="preserve">performance requirements for </w:t>
      </w:r>
      <w:r w:rsidR="00E50D62" w:rsidRPr="00E50D62">
        <w:rPr>
          <w:rFonts w:eastAsiaTheme="minorEastAsia" w:cs="Arial"/>
          <w:bCs/>
          <w:noProof w:val="0"/>
          <w:sz w:val="22"/>
          <w:szCs w:val="22"/>
          <w:lang w:val="en-GB" w:eastAsia="zh-CN"/>
        </w:rPr>
        <w:t>low-band CA switching</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7FDADA31" w14:textId="4CE514AC" w:rsidR="00C87D05" w:rsidRPr="00F96829" w:rsidRDefault="00905503" w:rsidP="00440D0E">
      <w:pPr>
        <w:pStyle w:val="Heading1"/>
        <w:numPr>
          <w:ilvl w:val="0"/>
          <w:numId w:val="1"/>
        </w:numPr>
        <w:jc w:val="both"/>
        <w:rPr>
          <w:rFonts w:ascii="Arial" w:hAnsi="Arial" w:cs="Arial"/>
        </w:rPr>
      </w:pPr>
      <w:r w:rsidRPr="00F96829">
        <w:rPr>
          <w:rFonts w:ascii="Arial" w:hAnsi="Arial" w:cs="Arial"/>
        </w:rPr>
        <w:t>Discussion</w:t>
      </w:r>
    </w:p>
    <w:p w14:paraId="325D5016" w14:textId="5CE57AAE" w:rsidR="0067070E" w:rsidRPr="00F96829" w:rsidRDefault="0067070E" w:rsidP="00B111A3">
      <w:pPr>
        <w:jc w:val="both"/>
      </w:pPr>
      <w:r w:rsidRPr="00F96829">
        <w:t xml:space="preserve">The main objectives of the work item </w:t>
      </w:r>
      <w:proofErr w:type="gramStart"/>
      <w:r w:rsidRPr="00F96829">
        <w:t>is</w:t>
      </w:r>
      <w:proofErr w:type="gramEnd"/>
      <w:r w:rsidRPr="00F96829">
        <w:t xml:space="preserve"> to introduce the physical procedures and requirements to enable low band CA via switching, detailed below</w:t>
      </w:r>
      <w:r w:rsidR="00F96829" w:rsidRPr="00F96829">
        <w:t xml:space="preserve"> </w:t>
      </w:r>
      <w:r w:rsidR="00F96829" w:rsidRPr="00F96829">
        <w:fldChar w:fldCharType="begin"/>
      </w:r>
      <w:r w:rsidR="00F96829" w:rsidRPr="00F96829">
        <w:instrText xml:space="preserve"> REF _Ref178609351 \r \h </w:instrText>
      </w:r>
      <w:r w:rsidR="00F96829">
        <w:instrText xml:space="preserve"> \* MERGEFORMAT </w:instrText>
      </w:r>
      <w:r w:rsidR="00F96829" w:rsidRPr="00F96829">
        <w:fldChar w:fldCharType="separate"/>
      </w:r>
      <w:r w:rsidR="00734A6B">
        <w:t>[1]</w:t>
      </w:r>
      <w:r w:rsidR="00F96829" w:rsidRPr="00F96829">
        <w:fldChar w:fldCharType="end"/>
      </w:r>
      <w:r w:rsidRPr="00F96829">
        <w:t xml:space="preserve">: </w:t>
      </w:r>
    </w:p>
    <w:tbl>
      <w:tblPr>
        <w:tblStyle w:val="TableGrid"/>
        <w:tblW w:w="0" w:type="auto"/>
        <w:tblLook w:val="04A0" w:firstRow="1" w:lastRow="0" w:firstColumn="1" w:lastColumn="0" w:noHBand="0" w:noVBand="1"/>
      </w:tblPr>
      <w:tblGrid>
        <w:gridCol w:w="9629"/>
      </w:tblGrid>
      <w:tr w:rsidR="001F52AC" w:rsidRPr="00F96829" w14:paraId="79F984C1" w14:textId="77777777" w:rsidTr="001F52AC">
        <w:tc>
          <w:tcPr>
            <w:tcW w:w="9629" w:type="dxa"/>
          </w:tcPr>
          <w:p w14:paraId="2DD40F4E" w14:textId="77777777" w:rsidR="0067070E" w:rsidRPr="00F96829" w:rsidRDefault="0067070E" w:rsidP="0067070E">
            <w:pPr>
              <w:pStyle w:val="Heading3"/>
              <w:numPr>
                <w:ilvl w:val="0"/>
                <w:numId w:val="0"/>
              </w:numPr>
              <w:ind w:left="432" w:hanging="432"/>
              <w:rPr>
                <w:rFonts w:eastAsiaTheme="minorEastAsia"/>
                <w:color w:val="0000FF"/>
                <w:kern w:val="0"/>
                <w14:ligatures w14:val="none"/>
              </w:rPr>
            </w:pPr>
            <w:r w:rsidRPr="00F96829">
              <w:rPr>
                <w:rFonts w:eastAsiaTheme="minorEastAsia"/>
                <w:color w:val="0000FF"/>
              </w:rPr>
              <w:t>Objective of SI or Core part WI or Testing part WI</w:t>
            </w:r>
          </w:p>
          <w:p w14:paraId="3B5BDD7B" w14:textId="77777777" w:rsidR="0067070E" w:rsidRPr="00F96829" w:rsidRDefault="0067070E" w:rsidP="0067070E">
            <w:pPr>
              <w:spacing w:after="0"/>
              <w:rPr>
                <w:bCs/>
              </w:rPr>
            </w:pPr>
            <w:r w:rsidRPr="00F96829">
              <w:rPr>
                <w:bCs/>
              </w:rPr>
              <w:t>Introduce physical layer procedures and requirements to enable low band carrier aggregation via switching according to the following objectives:</w:t>
            </w:r>
          </w:p>
          <w:p w14:paraId="4E4C8FB9" w14:textId="77777777" w:rsidR="0067070E" w:rsidRPr="00F96829" w:rsidRDefault="0067070E" w:rsidP="0067070E">
            <w:pPr>
              <w:pStyle w:val="B1"/>
              <w:rPr>
                <w:lang w:val="en-US"/>
              </w:rPr>
            </w:pPr>
            <w:r w:rsidRPr="00F96829">
              <w:rPr>
                <w:bCs/>
              </w:rPr>
              <w:t>-</w:t>
            </w:r>
            <w:r w:rsidRPr="00F96829">
              <w:rPr>
                <w:bCs/>
              </w:rPr>
              <w:tab/>
            </w:r>
            <w:r w:rsidRPr="00F96829">
              <w:t>Specify UE requirements, including at least switching gap (if needed), and corresponding physical layer procedures to allow switching between {case 1, case 2} [RAN4, RAN1]</w:t>
            </w:r>
          </w:p>
          <w:p w14:paraId="6A329674" w14:textId="77777777" w:rsidR="0067070E" w:rsidRPr="00F96829" w:rsidRDefault="0067070E" w:rsidP="0067070E">
            <w:pPr>
              <w:pStyle w:val="B2"/>
            </w:pPr>
            <w:r w:rsidRPr="00F96829">
              <w:t>-</w:t>
            </w:r>
            <w:r w:rsidRPr="00F96829">
              <w:tab/>
              <w:t>Case 1: Tx/Rx on FDD carrier 1 and no Rx on SDL carrier 2</w:t>
            </w:r>
          </w:p>
          <w:p w14:paraId="31C2CFB6" w14:textId="77777777" w:rsidR="0067070E" w:rsidRPr="00F96829" w:rsidRDefault="0067070E" w:rsidP="0067070E">
            <w:pPr>
              <w:pStyle w:val="B2"/>
            </w:pPr>
            <w:r w:rsidRPr="00F96829">
              <w:t>-</w:t>
            </w:r>
            <w:r w:rsidRPr="00F96829">
              <w:tab/>
              <w:t>Case 2: Rx on SDL carrier 2 and no Tx/Rx on FDD carrier 1</w:t>
            </w:r>
          </w:p>
          <w:p w14:paraId="19A73E5B" w14:textId="77777777" w:rsidR="0067070E" w:rsidRPr="00F96829" w:rsidRDefault="0067070E" w:rsidP="0067070E">
            <w:pPr>
              <w:pStyle w:val="B2"/>
            </w:pPr>
            <w:r w:rsidRPr="00F96829">
              <w:t>-</w:t>
            </w:r>
            <w:r w:rsidRPr="00F96829">
              <w:tab/>
              <w:t>RAN1 to specify only a semi-static switching pattern based on RRC configuration, liaising with RAN2 and RAN4 as necessary</w:t>
            </w:r>
          </w:p>
          <w:p w14:paraId="400FD63E" w14:textId="77777777" w:rsidR="0067070E" w:rsidRPr="00F96829" w:rsidRDefault="0067070E" w:rsidP="0067070E">
            <w:pPr>
              <w:pStyle w:val="B2"/>
            </w:pPr>
            <w:r w:rsidRPr="00F96829">
              <w:t>-</w:t>
            </w:r>
            <w:r w:rsidRPr="00F96829">
              <w:tab/>
              <w:t>Specify the switching delay and time mask for carrier switching [RAN4]</w:t>
            </w:r>
          </w:p>
          <w:p w14:paraId="5AE76423" w14:textId="00F4DB15" w:rsidR="001F52AC" w:rsidRPr="00F96829" w:rsidRDefault="0067070E" w:rsidP="0067070E">
            <w:pPr>
              <w:pStyle w:val="B1"/>
            </w:pPr>
            <w:r w:rsidRPr="00F96829">
              <w:t>-</w:t>
            </w:r>
            <w:r w:rsidRPr="00F96829">
              <w:tab/>
              <w:t>Specify necessary RRM requirements [RAN4]</w:t>
            </w:r>
          </w:p>
        </w:tc>
      </w:tr>
    </w:tbl>
    <w:p w14:paraId="5FB9D9D5" w14:textId="77777777" w:rsidR="0016473F" w:rsidRPr="00F96829" w:rsidRDefault="0016473F" w:rsidP="001F52AC">
      <w:pPr>
        <w:jc w:val="both"/>
      </w:pPr>
    </w:p>
    <w:p w14:paraId="3FA35F38" w14:textId="23404922" w:rsidR="00CD2B2D" w:rsidRDefault="00CD2B2D" w:rsidP="001F52AC">
      <w:pPr>
        <w:jc w:val="both"/>
      </w:pPr>
      <w:r w:rsidRPr="00F96829">
        <w:t xml:space="preserve">RAN4 has already </w:t>
      </w:r>
      <w:r w:rsidR="0016473F" w:rsidRPr="00F96829">
        <w:t>completed</w:t>
      </w:r>
      <w:r w:rsidRPr="00F96829">
        <w:t xml:space="preserve"> RRM aspects related to the low band CA operation and the agreements have been captured in the WF </w:t>
      </w:r>
      <w:r w:rsidR="004C6A16" w:rsidRPr="00F96829">
        <w:fldChar w:fldCharType="begin"/>
      </w:r>
      <w:r w:rsidR="004C6A16" w:rsidRPr="00F96829">
        <w:instrText xml:space="preserve"> REF _Ref194070641 \r \h </w:instrText>
      </w:r>
      <w:r w:rsidR="00CE478D" w:rsidRPr="00F96829">
        <w:instrText xml:space="preserve"> \* MERGEFORMAT </w:instrText>
      </w:r>
      <w:r w:rsidR="004C6A16" w:rsidRPr="00F96829">
        <w:fldChar w:fldCharType="separate"/>
      </w:r>
      <w:r w:rsidR="00734A6B">
        <w:t>[2]</w:t>
      </w:r>
      <w:r w:rsidR="004C6A16" w:rsidRPr="00F96829">
        <w:fldChar w:fldCharType="end"/>
      </w:r>
      <w:r w:rsidR="008C22A3" w:rsidRPr="00F96829">
        <w:t>.</w:t>
      </w:r>
      <w:r w:rsidRPr="00F96829">
        <w:t xml:space="preserve"> </w:t>
      </w:r>
      <w:r w:rsidR="0016473F" w:rsidRPr="00F96829">
        <w:t>According to the work plan, RAN4 shall start discussing defining test cases</w:t>
      </w:r>
      <w:r w:rsidR="0016473F">
        <w:t xml:space="preserve">. </w:t>
      </w:r>
    </w:p>
    <w:p w14:paraId="7E72FF5F" w14:textId="77777777" w:rsidR="00002E86" w:rsidRDefault="00002E86" w:rsidP="00002E86">
      <w:pPr>
        <w:jc w:val="both"/>
        <w:rPr>
          <w:rFonts w:cstheme="minorHAnsi"/>
        </w:rPr>
      </w:pPr>
    </w:p>
    <w:p w14:paraId="1CBBEB8E" w14:textId="4201CB8B" w:rsidR="00002E86" w:rsidRDefault="00002E86" w:rsidP="00002E86">
      <w:pPr>
        <w:pStyle w:val="Heading2"/>
        <w:numPr>
          <w:ilvl w:val="1"/>
          <w:numId w:val="1"/>
        </w:numPr>
        <w:tabs>
          <w:tab w:val="left" w:pos="720"/>
        </w:tabs>
        <w:jc w:val="both"/>
        <w:rPr>
          <w:rFonts w:cs="Arial"/>
        </w:rPr>
      </w:pPr>
      <w:r>
        <w:rPr>
          <w:rFonts w:cs="Arial"/>
        </w:rPr>
        <w:t xml:space="preserve">Discussion on </w:t>
      </w:r>
      <w:r w:rsidR="00D61A35">
        <w:rPr>
          <w:rFonts w:cs="Arial"/>
        </w:rPr>
        <w:t>test cases</w:t>
      </w:r>
    </w:p>
    <w:p w14:paraId="5999ACA7" w14:textId="77777777" w:rsidR="00694263" w:rsidRDefault="00694263" w:rsidP="00002E86">
      <w:pPr>
        <w:jc w:val="both"/>
      </w:pPr>
      <w:r>
        <w:t xml:space="preserve">The WI impacts the following RRM aspects: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66"/>
        <w:gridCol w:w="6379"/>
        <w:gridCol w:w="1974"/>
      </w:tblGrid>
      <w:tr w:rsidR="00F365CC" w:rsidRPr="00C41F54" w14:paraId="43F5E672" w14:textId="6AE573D8" w:rsidTr="00C41F54">
        <w:tc>
          <w:tcPr>
            <w:tcW w:w="1266" w:type="dxa"/>
            <w:tcBorders>
              <w:top w:val="single" w:sz="8" w:space="0" w:color="A3A3A3"/>
              <w:left w:val="single" w:sz="8" w:space="0" w:color="A3A3A3"/>
              <w:bottom w:val="single" w:sz="8" w:space="0" w:color="A3A3A3"/>
              <w:right w:val="single" w:sz="8" w:space="0" w:color="A3A3A3"/>
            </w:tcBorders>
            <w:shd w:val="clear" w:color="auto" w:fill="5B9BD5" w:themeFill="accent1"/>
            <w:tcMar>
              <w:top w:w="80" w:type="dxa"/>
              <w:left w:w="80" w:type="dxa"/>
              <w:bottom w:w="80" w:type="dxa"/>
              <w:right w:w="80" w:type="dxa"/>
            </w:tcMar>
            <w:hideMark/>
          </w:tcPr>
          <w:p w14:paraId="0DB8318B" w14:textId="6DFF4AF8" w:rsidR="00F365CC" w:rsidRPr="00694263" w:rsidRDefault="00F365CC" w:rsidP="00F365CC">
            <w:pPr>
              <w:spacing w:after="0" w:line="240" w:lineRule="auto"/>
              <w:jc w:val="both"/>
              <w:rPr>
                <w:rFonts w:eastAsia="SimSun"/>
                <w:sz w:val="20"/>
                <w:szCs w:val="20"/>
              </w:rPr>
            </w:pPr>
            <w:r w:rsidRPr="00694263">
              <w:rPr>
                <w:rFonts w:eastAsia="SimSun"/>
                <w:sz w:val="20"/>
                <w:szCs w:val="20"/>
              </w:rPr>
              <w:t> </w:t>
            </w:r>
            <w:r w:rsidRPr="00694263">
              <w:rPr>
                <w:rFonts w:eastAsia="SimSun"/>
                <w:b/>
                <w:bCs/>
                <w:sz w:val="20"/>
                <w:szCs w:val="20"/>
              </w:rPr>
              <w:t xml:space="preserve">Impacted sections </w:t>
            </w:r>
          </w:p>
        </w:tc>
        <w:tc>
          <w:tcPr>
            <w:tcW w:w="6379" w:type="dxa"/>
            <w:tcBorders>
              <w:top w:val="single" w:sz="8" w:space="0" w:color="A3A3A3"/>
              <w:left w:val="single" w:sz="8" w:space="0" w:color="A3A3A3"/>
              <w:bottom w:val="single" w:sz="8" w:space="0" w:color="A3A3A3"/>
              <w:right w:val="single" w:sz="8" w:space="0" w:color="A3A3A3"/>
            </w:tcBorders>
            <w:shd w:val="clear" w:color="auto" w:fill="5B9BD5" w:themeFill="accent1"/>
            <w:tcMar>
              <w:top w:w="80" w:type="dxa"/>
              <w:left w:w="80" w:type="dxa"/>
              <w:bottom w:w="80" w:type="dxa"/>
              <w:right w:w="80" w:type="dxa"/>
            </w:tcMar>
            <w:hideMark/>
          </w:tcPr>
          <w:p w14:paraId="6E516754" w14:textId="77777777" w:rsidR="00F365CC" w:rsidRPr="00694263" w:rsidRDefault="00F365CC" w:rsidP="00F365CC">
            <w:pPr>
              <w:spacing w:after="0" w:line="240" w:lineRule="auto"/>
              <w:jc w:val="both"/>
              <w:rPr>
                <w:rFonts w:eastAsia="SimSun"/>
                <w:sz w:val="20"/>
                <w:szCs w:val="20"/>
              </w:rPr>
            </w:pPr>
            <w:r w:rsidRPr="00694263">
              <w:rPr>
                <w:rFonts w:eastAsia="SimSun"/>
                <w:b/>
                <w:bCs/>
                <w:sz w:val="20"/>
                <w:szCs w:val="20"/>
              </w:rPr>
              <w:t>Reason for update</w:t>
            </w:r>
          </w:p>
        </w:tc>
        <w:tc>
          <w:tcPr>
            <w:tcW w:w="1974" w:type="dxa"/>
            <w:tcBorders>
              <w:top w:val="single" w:sz="8" w:space="0" w:color="A3A3A3"/>
              <w:left w:val="single" w:sz="8" w:space="0" w:color="A3A3A3"/>
              <w:bottom w:val="single" w:sz="8" w:space="0" w:color="A3A3A3"/>
              <w:right w:val="single" w:sz="8" w:space="0" w:color="A3A3A3"/>
            </w:tcBorders>
            <w:shd w:val="clear" w:color="auto" w:fill="5B9BD5" w:themeFill="accent1"/>
          </w:tcPr>
          <w:p w14:paraId="7F9A109D" w14:textId="4F30A68E" w:rsidR="00F365CC" w:rsidRPr="00C41F54" w:rsidRDefault="00C41F54" w:rsidP="00F365CC">
            <w:pPr>
              <w:spacing w:after="0" w:line="240" w:lineRule="auto"/>
              <w:jc w:val="both"/>
              <w:rPr>
                <w:rFonts w:eastAsia="SimSun"/>
                <w:b/>
                <w:bCs/>
                <w:sz w:val="20"/>
                <w:szCs w:val="20"/>
              </w:rPr>
            </w:pPr>
            <w:r>
              <w:rPr>
                <w:rFonts w:eastAsia="SimSun"/>
                <w:b/>
                <w:bCs/>
                <w:sz w:val="20"/>
                <w:szCs w:val="20"/>
              </w:rPr>
              <w:t>Whether TC is needed</w:t>
            </w:r>
          </w:p>
        </w:tc>
      </w:tr>
      <w:tr w:rsidR="00F365CC" w:rsidRPr="00C41F54" w14:paraId="23BF6448" w14:textId="547C4DA5"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9670AA"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8.1.2.2</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656D0E03"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P scaling factor.</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3FBBA176" w14:textId="38DC400C" w:rsidR="00F365CC" w:rsidRPr="00C41F54" w:rsidRDefault="00C41F54" w:rsidP="00F365CC">
            <w:pPr>
              <w:spacing w:after="0" w:line="240" w:lineRule="auto"/>
              <w:jc w:val="both"/>
              <w:rPr>
                <w:rFonts w:eastAsia="SimSun"/>
                <w:sz w:val="20"/>
                <w:szCs w:val="20"/>
              </w:rPr>
            </w:pPr>
            <w:r>
              <w:rPr>
                <w:rFonts w:eastAsia="SimSun"/>
                <w:sz w:val="20"/>
                <w:szCs w:val="20"/>
              </w:rPr>
              <w:t>Yes</w:t>
            </w:r>
          </w:p>
        </w:tc>
      </w:tr>
      <w:tr w:rsidR="00F365CC" w:rsidRPr="00C41F54" w14:paraId="7BBBBDE5" w14:textId="1C2E02A3"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76D3CF"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8.1.3.2</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69A861C5"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P scaling factor.</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2C27E7BB" w14:textId="5D360AF1" w:rsidR="00F365CC" w:rsidRPr="00C41F54" w:rsidRDefault="00C41F54" w:rsidP="00F365CC">
            <w:pPr>
              <w:spacing w:after="0" w:line="240" w:lineRule="auto"/>
              <w:jc w:val="both"/>
              <w:rPr>
                <w:rFonts w:eastAsia="SimSun"/>
                <w:sz w:val="20"/>
                <w:szCs w:val="20"/>
              </w:rPr>
            </w:pPr>
            <w:r>
              <w:rPr>
                <w:rFonts w:eastAsia="SimSun"/>
                <w:sz w:val="20"/>
                <w:szCs w:val="20"/>
              </w:rPr>
              <w:t xml:space="preserve">No, redundant </w:t>
            </w:r>
          </w:p>
        </w:tc>
      </w:tr>
      <w:tr w:rsidR="00F365CC" w:rsidRPr="00C41F54" w14:paraId="471B9D5B" w14:textId="11F1B379"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71051B"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8.2.2.2.3</w:t>
            </w:r>
          </w:p>
        </w:tc>
        <w:tc>
          <w:tcPr>
            <w:tcW w:w="6379" w:type="dxa"/>
            <w:tcBorders>
              <w:top w:val="single" w:sz="8" w:space="0" w:color="A3A3A3"/>
              <w:left w:val="single" w:sz="8" w:space="0" w:color="A3A3A3"/>
              <w:bottom w:val="single" w:sz="8" w:space="0" w:color="A3A3A3"/>
              <w:right w:val="single" w:sz="8" w:space="0" w:color="A3A3A3"/>
            </w:tcBorders>
            <w:shd w:val="clear" w:color="auto" w:fill="DEEAF6" w:themeFill="accent1" w:themeFillTint="33"/>
            <w:tcMar>
              <w:top w:w="80" w:type="dxa"/>
              <w:left w:w="80" w:type="dxa"/>
              <w:bottom w:w="80" w:type="dxa"/>
              <w:right w:w="80" w:type="dxa"/>
            </w:tcMar>
            <w:hideMark/>
          </w:tcPr>
          <w:p w14:paraId="46DDD405"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Adding interruption ratio requirements</w:t>
            </w:r>
          </w:p>
        </w:tc>
        <w:tc>
          <w:tcPr>
            <w:tcW w:w="1974" w:type="dxa"/>
            <w:tcBorders>
              <w:top w:val="single" w:sz="8" w:space="0" w:color="A3A3A3"/>
              <w:left w:val="single" w:sz="8" w:space="0" w:color="A3A3A3"/>
              <w:bottom w:val="single" w:sz="8" w:space="0" w:color="A3A3A3"/>
              <w:right w:val="single" w:sz="8" w:space="0" w:color="A3A3A3"/>
            </w:tcBorders>
            <w:shd w:val="clear" w:color="auto" w:fill="DEEAF6" w:themeFill="accent1" w:themeFillTint="33"/>
          </w:tcPr>
          <w:p w14:paraId="007EE7D3" w14:textId="0ABABDDE" w:rsidR="00F365CC" w:rsidRPr="00C41F54" w:rsidRDefault="00C41F54" w:rsidP="00F365CC">
            <w:pPr>
              <w:spacing w:after="0" w:line="240" w:lineRule="auto"/>
              <w:jc w:val="both"/>
              <w:rPr>
                <w:rFonts w:eastAsia="SimSun"/>
                <w:sz w:val="20"/>
                <w:szCs w:val="20"/>
              </w:rPr>
            </w:pPr>
            <w:r>
              <w:rPr>
                <w:rFonts w:eastAsia="SimSun"/>
                <w:sz w:val="20"/>
                <w:szCs w:val="20"/>
              </w:rPr>
              <w:t>Yes</w:t>
            </w:r>
          </w:p>
        </w:tc>
      </w:tr>
      <w:tr w:rsidR="00F365CC" w:rsidRPr="00C41F54" w14:paraId="11294F13" w14:textId="1F904C57"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708839"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8.3.2</w:t>
            </w:r>
          </w:p>
        </w:tc>
        <w:tc>
          <w:tcPr>
            <w:tcW w:w="637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3D26B638"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 xml:space="preserve">Adding the UE processing delay for </w:t>
            </w:r>
            <w:r w:rsidRPr="00694263">
              <w:rPr>
                <w:rFonts w:eastAsia="SimSun"/>
                <w:b/>
                <w:bCs/>
                <w:sz w:val="20"/>
                <w:szCs w:val="20"/>
              </w:rPr>
              <w:t>activating</w:t>
            </w:r>
            <w:r w:rsidRPr="00694263">
              <w:rPr>
                <w:rFonts w:eastAsia="SimSun"/>
                <w:sz w:val="20"/>
                <w:szCs w:val="20"/>
              </w:rPr>
              <w:t xml:space="preserve"> the LBCA-</w:t>
            </w:r>
            <w:proofErr w:type="spellStart"/>
            <w:r w:rsidRPr="00694263">
              <w:rPr>
                <w:rFonts w:eastAsia="SimSun"/>
                <w:sz w:val="20"/>
                <w:szCs w:val="20"/>
              </w:rPr>
              <w:t>SwitchingPattern</w:t>
            </w:r>
            <w:proofErr w:type="spellEnd"/>
          </w:p>
        </w:tc>
        <w:tc>
          <w:tcPr>
            <w:tcW w:w="1974" w:type="dxa"/>
            <w:tcBorders>
              <w:top w:val="single" w:sz="8" w:space="0" w:color="A3A3A3"/>
              <w:left w:val="single" w:sz="8" w:space="0" w:color="A3A3A3"/>
              <w:bottom w:val="single" w:sz="8" w:space="0" w:color="A3A3A3"/>
              <w:right w:val="single" w:sz="8" w:space="0" w:color="A3A3A3"/>
            </w:tcBorders>
            <w:shd w:val="clear" w:color="auto" w:fill="E2EFD9"/>
          </w:tcPr>
          <w:p w14:paraId="7DCD7268" w14:textId="4D5C1D67" w:rsidR="00F365CC" w:rsidRPr="00C41F54" w:rsidRDefault="00C41F54" w:rsidP="00F365CC">
            <w:pPr>
              <w:spacing w:after="0" w:line="240" w:lineRule="auto"/>
              <w:jc w:val="both"/>
              <w:rPr>
                <w:rFonts w:eastAsia="SimSun"/>
                <w:sz w:val="20"/>
                <w:szCs w:val="20"/>
              </w:rPr>
            </w:pPr>
            <w:r>
              <w:rPr>
                <w:rFonts w:eastAsia="SimSun"/>
                <w:sz w:val="20"/>
                <w:szCs w:val="20"/>
              </w:rPr>
              <w:t>Yes</w:t>
            </w:r>
          </w:p>
        </w:tc>
      </w:tr>
      <w:tr w:rsidR="00F365CC" w:rsidRPr="00C41F54" w14:paraId="6992ED2E" w14:textId="4DAAEC17"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CB3F60"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8.3.3</w:t>
            </w:r>
          </w:p>
        </w:tc>
        <w:tc>
          <w:tcPr>
            <w:tcW w:w="637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284B3DE9"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 xml:space="preserve">Adding the UE processing delay for </w:t>
            </w:r>
            <w:r w:rsidRPr="00694263">
              <w:rPr>
                <w:rFonts w:eastAsia="SimSun"/>
                <w:b/>
                <w:bCs/>
                <w:sz w:val="20"/>
                <w:szCs w:val="20"/>
              </w:rPr>
              <w:t>deactivating</w:t>
            </w:r>
            <w:r w:rsidRPr="00694263">
              <w:rPr>
                <w:rFonts w:eastAsia="SimSun"/>
                <w:sz w:val="20"/>
                <w:szCs w:val="20"/>
              </w:rPr>
              <w:t xml:space="preserve"> the LBCA-</w:t>
            </w:r>
            <w:proofErr w:type="spellStart"/>
            <w:r w:rsidRPr="00694263">
              <w:rPr>
                <w:rFonts w:eastAsia="SimSun"/>
                <w:sz w:val="20"/>
                <w:szCs w:val="20"/>
              </w:rPr>
              <w:t>SwitchingPattern</w:t>
            </w:r>
            <w:proofErr w:type="spellEnd"/>
          </w:p>
        </w:tc>
        <w:tc>
          <w:tcPr>
            <w:tcW w:w="1974" w:type="dxa"/>
            <w:tcBorders>
              <w:top w:val="single" w:sz="8" w:space="0" w:color="A3A3A3"/>
              <w:left w:val="single" w:sz="8" w:space="0" w:color="A3A3A3"/>
              <w:bottom w:val="single" w:sz="8" w:space="0" w:color="A3A3A3"/>
              <w:right w:val="single" w:sz="8" w:space="0" w:color="A3A3A3"/>
            </w:tcBorders>
            <w:shd w:val="clear" w:color="auto" w:fill="E2EFD9"/>
          </w:tcPr>
          <w:p w14:paraId="31300A98" w14:textId="5D9D83BA" w:rsidR="00F365CC" w:rsidRPr="00C41F54" w:rsidRDefault="00C41F54" w:rsidP="00F365CC">
            <w:pPr>
              <w:spacing w:after="0" w:line="240" w:lineRule="auto"/>
              <w:jc w:val="both"/>
              <w:rPr>
                <w:rFonts w:eastAsia="SimSun"/>
                <w:sz w:val="20"/>
                <w:szCs w:val="20"/>
              </w:rPr>
            </w:pPr>
            <w:r>
              <w:rPr>
                <w:rFonts w:eastAsia="SimSun"/>
                <w:sz w:val="20"/>
                <w:szCs w:val="20"/>
                <w:lang w:val="en-US"/>
              </w:rPr>
              <w:t>No, redundant</w:t>
            </w:r>
          </w:p>
        </w:tc>
      </w:tr>
      <w:tr w:rsidR="00F365CC" w:rsidRPr="00C41F54" w14:paraId="2F977E36" w14:textId="1B1333B3"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A2003C"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8.3.4</w:t>
            </w:r>
          </w:p>
        </w:tc>
        <w:tc>
          <w:tcPr>
            <w:tcW w:w="6379" w:type="dxa"/>
            <w:tcBorders>
              <w:top w:val="single" w:sz="8" w:space="0" w:color="A3A3A3"/>
              <w:left w:val="single" w:sz="8" w:space="0" w:color="A3A3A3"/>
              <w:bottom w:val="single" w:sz="8" w:space="0" w:color="A3A3A3"/>
              <w:right w:val="single" w:sz="8" w:space="0" w:color="A3A3A3"/>
            </w:tcBorders>
            <w:shd w:val="clear" w:color="auto" w:fill="E2EFD9"/>
            <w:tcMar>
              <w:top w:w="80" w:type="dxa"/>
              <w:left w:w="80" w:type="dxa"/>
              <w:bottom w:w="80" w:type="dxa"/>
              <w:right w:w="80" w:type="dxa"/>
            </w:tcMar>
            <w:hideMark/>
          </w:tcPr>
          <w:p w14:paraId="15EFE7AC"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 xml:space="preserve">Adding the UE processing delay for </w:t>
            </w:r>
            <w:r w:rsidRPr="00694263">
              <w:rPr>
                <w:rFonts w:eastAsia="SimSun"/>
                <w:b/>
                <w:bCs/>
                <w:sz w:val="20"/>
                <w:szCs w:val="20"/>
              </w:rPr>
              <w:t>activating</w:t>
            </w:r>
            <w:r w:rsidRPr="00694263">
              <w:rPr>
                <w:rFonts w:eastAsia="SimSun"/>
                <w:sz w:val="20"/>
                <w:szCs w:val="20"/>
              </w:rPr>
              <w:t xml:space="preserve"> the LBCA-</w:t>
            </w:r>
            <w:proofErr w:type="spellStart"/>
            <w:r w:rsidRPr="00694263">
              <w:rPr>
                <w:rFonts w:eastAsia="SimSun"/>
                <w:sz w:val="20"/>
                <w:szCs w:val="20"/>
              </w:rPr>
              <w:t>SwitchingPattern</w:t>
            </w:r>
            <w:proofErr w:type="spellEnd"/>
          </w:p>
        </w:tc>
        <w:tc>
          <w:tcPr>
            <w:tcW w:w="1974" w:type="dxa"/>
            <w:tcBorders>
              <w:top w:val="single" w:sz="8" w:space="0" w:color="A3A3A3"/>
              <w:left w:val="single" w:sz="8" w:space="0" w:color="A3A3A3"/>
              <w:bottom w:val="single" w:sz="8" w:space="0" w:color="A3A3A3"/>
              <w:right w:val="single" w:sz="8" w:space="0" w:color="A3A3A3"/>
            </w:tcBorders>
            <w:shd w:val="clear" w:color="auto" w:fill="E2EFD9"/>
          </w:tcPr>
          <w:p w14:paraId="4AB322A2" w14:textId="07E51152" w:rsidR="00F365CC" w:rsidRPr="00C41F54" w:rsidRDefault="00C41F54" w:rsidP="00F365CC">
            <w:pPr>
              <w:spacing w:after="0" w:line="240" w:lineRule="auto"/>
              <w:jc w:val="both"/>
              <w:rPr>
                <w:rFonts w:eastAsia="SimSun"/>
                <w:sz w:val="20"/>
                <w:szCs w:val="20"/>
              </w:rPr>
            </w:pPr>
            <w:r>
              <w:rPr>
                <w:rFonts w:eastAsia="SimSun"/>
                <w:sz w:val="20"/>
                <w:szCs w:val="20"/>
                <w:lang w:val="en-US"/>
              </w:rPr>
              <w:t>No, redundant</w:t>
            </w:r>
          </w:p>
        </w:tc>
      </w:tr>
      <w:tr w:rsidR="00F365CC" w:rsidRPr="00C41F54" w14:paraId="2139F8BD" w14:textId="55447B10"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D1B774"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8.5.2.2</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4577D52D"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P scaling factor.</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3F320954" w14:textId="057580B1" w:rsidR="00F365CC" w:rsidRPr="00C41F54" w:rsidRDefault="00C41F54" w:rsidP="00F365CC">
            <w:pPr>
              <w:spacing w:after="0" w:line="240" w:lineRule="auto"/>
              <w:jc w:val="both"/>
              <w:rPr>
                <w:rFonts w:eastAsia="SimSun"/>
                <w:sz w:val="20"/>
                <w:szCs w:val="20"/>
                <w:lang w:val="en-US"/>
              </w:rPr>
            </w:pPr>
            <w:r>
              <w:rPr>
                <w:rFonts w:eastAsia="SimSun"/>
                <w:sz w:val="20"/>
                <w:szCs w:val="20"/>
                <w:lang w:val="en-US"/>
              </w:rPr>
              <w:t xml:space="preserve">No, redundant </w:t>
            </w:r>
          </w:p>
        </w:tc>
      </w:tr>
      <w:tr w:rsidR="00F365CC" w:rsidRPr="00C41F54" w14:paraId="55C2B852" w14:textId="7D9CA04C"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0838E3"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8.5.3.2</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7E7B2837"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P scaling factor.</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7CBE7A11" w14:textId="022B3604" w:rsidR="00F365CC" w:rsidRPr="00C41F54" w:rsidRDefault="00C41F54" w:rsidP="00F365CC">
            <w:pPr>
              <w:spacing w:after="0" w:line="240" w:lineRule="auto"/>
              <w:jc w:val="both"/>
              <w:rPr>
                <w:rFonts w:eastAsia="SimSun"/>
                <w:sz w:val="20"/>
                <w:szCs w:val="20"/>
              </w:rPr>
            </w:pPr>
            <w:r>
              <w:rPr>
                <w:rFonts w:eastAsia="SimSun"/>
                <w:sz w:val="20"/>
                <w:szCs w:val="20"/>
                <w:lang w:val="en-US"/>
              </w:rPr>
              <w:t>No, redundant</w:t>
            </w:r>
          </w:p>
        </w:tc>
      </w:tr>
      <w:tr w:rsidR="00F365CC" w:rsidRPr="00C41F54" w14:paraId="34F3B0CA" w14:textId="325DE51F"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2602D3"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lastRenderedPageBreak/>
              <w:t>8.5.5.2</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0F4714C0"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P scaling factor.</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572BB558" w14:textId="44ADEACA" w:rsidR="00F365CC" w:rsidRPr="00C41F54" w:rsidRDefault="00C41F54" w:rsidP="00F365CC">
            <w:pPr>
              <w:spacing w:after="0" w:line="240" w:lineRule="auto"/>
              <w:jc w:val="both"/>
              <w:rPr>
                <w:rFonts w:eastAsia="SimSun"/>
                <w:sz w:val="20"/>
                <w:szCs w:val="20"/>
              </w:rPr>
            </w:pPr>
            <w:r>
              <w:rPr>
                <w:rFonts w:eastAsia="SimSun"/>
                <w:sz w:val="20"/>
                <w:szCs w:val="20"/>
                <w:lang w:val="en-US"/>
              </w:rPr>
              <w:t>No, redundant</w:t>
            </w:r>
          </w:p>
        </w:tc>
      </w:tr>
      <w:tr w:rsidR="00F365CC" w:rsidRPr="00C41F54" w14:paraId="56173C13" w14:textId="42D8DE11"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D20137"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8.5.6.2</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2A854790"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P scaling factor.</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14CBF7A3" w14:textId="27C99231" w:rsidR="00F365CC" w:rsidRPr="00C41F54" w:rsidRDefault="00C41F54" w:rsidP="00F365CC">
            <w:pPr>
              <w:spacing w:after="0" w:line="240" w:lineRule="auto"/>
              <w:jc w:val="both"/>
              <w:rPr>
                <w:rFonts w:eastAsia="SimSun"/>
                <w:sz w:val="20"/>
                <w:szCs w:val="20"/>
              </w:rPr>
            </w:pPr>
            <w:r>
              <w:rPr>
                <w:rFonts w:eastAsia="SimSun"/>
                <w:sz w:val="20"/>
                <w:szCs w:val="20"/>
                <w:lang w:val="en-US"/>
              </w:rPr>
              <w:t>No, redundant</w:t>
            </w:r>
          </w:p>
        </w:tc>
      </w:tr>
      <w:tr w:rsidR="00F365CC" w:rsidRPr="00C41F54" w14:paraId="190D0946" w14:textId="6FE7EA4D"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6879CC"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8.10.3</w:t>
            </w:r>
          </w:p>
        </w:tc>
        <w:tc>
          <w:tcPr>
            <w:tcW w:w="6379" w:type="dxa"/>
            <w:tcBorders>
              <w:top w:val="single" w:sz="8" w:space="0" w:color="A3A3A3"/>
              <w:left w:val="single" w:sz="8" w:space="0" w:color="A3A3A3"/>
              <w:bottom w:val="single" w:sz="8" w:space="0" w:color="A3A3A3"/>
              <w:right w:val="single" w:sz="8" w:space="0" w:color="A3A3A3"/>
            </w:tcBorders>
            <w:shd w:val="clear" w:color="auto" w:fill="FFF2CC"/>
            <w:tcMar>
              <w:top w:w="80" w:type="dxa"/>
              <w:left w:w="80" w:type="dxa"/>
              <w:bottom w:w="80" w:type="dxa"/>
              <w:right w:w="80" w:type="dxa"/>
            </w:tcMar>
            <w:hideMark/>
          </w:tcPr>
          <w:p w14:paraId="4715593B"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note for first SSB for TCI state</w:t>
            </w:r>
          </w:p>
        </w:tc>
        <w:tc>
          <w:tcPr>
            <w:tcW w:w="1974" w:type="dxa"/>
            <w:tcBorders>
              <w:top w:val="single" w:sz="8" w:space="0" w:color="A3A3A3"/>
              <w:left w:val="single" w:sz="8" w:space="0" w:color="A3A3A3"/>
              <w:bottom w:val="single" w:sz="8" w:space="0" w:color="A3A3A3"/>
              <w:right w:val="single" w:sz="8" w:space="0" w:color="A3A3A3"/>
            </w:tcBorders>
            <w:shd w:val="clear" w:color="auto" w:fill="FFF2CC"/>
          </w:tcPr>
          <w:p w14:paraId="2F146DC1" w14:textId="067C53D0" w:rsidR="00F365CC" w:rsidRPr="00C41F54" w:rsidRDefault="00C41F54" w:rsidP="00F365CC">
            <w:pPr>
              <w:spacing w:after="0" w:line="240" w:lineRule="auto"/>
              <w:jc w:val="both"/>
              <w:rPr>
                <w:rFonts w:eastAsia="SimSun"/>
                <w:sz w:val="20"/>
                <w:szCs w:val="20"/>
              </w:rPr>
            </w:pPr>
            <w:r>
              <w:rPr>
                <w:rFonts w:eastAsia="SimSun"/>
                <w:sz w:val="20"/>
                <w:szCs w:val="20"/>
              </w:rPr>
              <w:t>No need</w:t>
            </w:r>
          </w:p>
        </w:tc>
      </w:tr>
      <w:tr w:rsidR="00F365CC" w:rsidRPr="00C41F54" w14:paraId="77F39313" w14:textId="3DC3609A"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2977EE"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8.10.5</w:t>
            </w:r>
          </w:p>
        </w:tc>
        <w:tc>
          <w:tcPr>
            <w:tcW w:w="6379" w:type="dxa"/>
            <w:tcBorders>
              <w:top w:val="single" w:sz="8" w:space="0" w:color="A3A3A3"/>
              <w:left w:val="single" w:sz="8" w:space="0" w:color="A3A3A3"/>
              <w:bottom w:val="single" w:sz="8" w:space="0" w:color="A3A3A3"/>
              <w:right w:val="single" w:sz="8" w:space="0" w:color="A3A3A3"/>
            </w:tcBorders>
            <w:shd w:val="clear" w:color="auto" w:fill="FFF2CC"/>
            <w:tcMar>
              <w:top w:w="80" w:type="dxa"/>
              <w:left w:w="80" w:type="dxa"/>
              <w:bottom w:w="80" w:type="dxa"/>
              <w:right w:w="80" w:type="dxa"/>
            </w:tcMar>
            <w:hideMark/>
          </w:tcPr>
          <w:p w14:paraId="65EAB376"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note for first SSB for TCI state</w:t>
            </w:r>
          </w:p>
        </w:tc>
        <w:tc>
          <w:tcPr>
            <w:tcW w:w="1974" w:type="dxa"/>
            <w:tcBorders>
              <w:top w:val="single" w:sz="8" w:space="0" w:color="A3A3A3"/>
              <w:left w:val="single" w:sz="8" w:space="0" w:color="A3A3A3"/>
              <w:bottom w:val="single" w:sz="8" w:space="0" w:color="A3A3A3"/>
              <w:right w:val="single" w:sz="8" w:space="0" w:color="A3A3A3"/>
            </w:tcBorders>
            <w:shd w:val="clear" w:color="auto" w:fill="FFF2CC"/>
          </w:tcPr>
          <w:p w14:paraId="0B5DC579" w14:textId="764DBCF4" w:rsidR="00F365CC" w:rsidRPr="00C41F54" w:rsidRDefault="00C41F54" w:rsidP="00F365CC">
            <w:pPr>
              <w:spacing w:after="0" w:line="240" w:lineRule="auto"/>
              <w:jc w:val="both"/>
              <w:rPr>
                <w:rFonts w:eastAsia="SimSun"/>
                <w:sz w:val="20"/>
                <w:szCs w:val="20"/>
              </w:rPr>
            </w:pPr>
            <w:r>
              <w:rPr>
                <w:rFonts w:eastAsia="SimSun"/>
                <w:sz w:val="20"/>
                <w:szCs w:val="20"/>
              </w:rPr>
              <w:t>No need</w:t>
            </w:r>
          </w:p>
        </w:tc>
      </w:tr>
      <w:tr w:rsidR="00F365CC" w:rsidRPr="00C41F54" w14:paraId="78D06B21" w14:textId="276D580C"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5E3E9B"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8.14.3</w:t>
            </w:r>
          </w:p>
        </w:tc>
        <w:tc>
          <w:tcPr>
            <w:tcW w:w="6379" w:type="dxa"/>
            <w:tcBorders>
              <w:top w:val="single" w:sz="8" w:space="0" w:color="A3A3A3"/>
              <w:left w:val="single" w:sz="8" w:space="0" w:color="A3A3A3"/>
              <w:bottom w:val="single" w:sz="8" w:space="0" w:color="A3A3A3"/>
              <w:right w:val="single" w:sz="8" w:space="0" w:color="A3A3A3"/>
            </w:tcBorders>
            <w:shd w:val="clear" w:color="auto" w:fill="FADBD2"/>
            <w:tcMar>
              <w:top w:w="80" w:type="dxa"/>
              <w:left w:w="80" w:type="dxa"/>
              <w:bottom w:w="80" w:type="dxa"/>
              <w:right w:w="80" w:type="dxa"/>
            </w:tcMar>
            <w:hideMark/>
          </w:tcPr>
          <w:p w14:paraId="7894A024"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 xml:space="preserve">Adding </w:t>
            </w:r>
            <w:proofErr w:type="spellStart"/>
            <w:r w:rsidRPr="00694263">
              <w:rPr>
                <w:rFonts w:eastAsia="SimSun"/>
                <w:sz w:val="20"/>
                <w:szCs w:val="20"/>
              </w:rPr>
              <w:t>Kp</w:t>
            </w:r>
            <w:proofErr w:type="spellEnd"/>
            <w:r w:rsidRPr="00694263">
              <w:rPr>
                <w:rFonts w:eastAsia="SimSun"/>
                <w:sz w:val="20"/>
                <w:szCs w:val="20"/>
              </w:rPr>
              <w:t xml:space="preserve"> scaling factor for Path Loss requirements</w:t>
            </w:r>
          </w:p>
        </w:tc>
        <w:tc>
          <w:tcPr>
            <w:tcW w:w="1974" w:type="dxa"/>
            <w:tcBorders>
              <w:top w:val="single" w:sz="8" w:space="0" w:color="A3A3A3"/>
              <w:left w:val="single" w:sz="8" w:space="0" w:color="A3A3A3"/>
              <w:bottom w:val="single" w:sz="8" w:space="0" w:color="A3A3A3"/>
              <w:right w:val="single" w:sz="8" w:space="0" w:color="A3A3A3"/>
            </w:tcBorders>
            <w:shd w:val="clear" w:color="auto" w:fill="FADBD2"/>
          </w:tcPr>
          <w:p w14:paraId="28D79AD4" w14:textId="6A04C2C2" w:rsidR="00F365CC" w:rsidRPr="00C41F54" w:rsidRDefault="00C41F54" w:rsidP="00F365CC">
            <w:pPr>
              <w:spacing w:after="0" w:line="240" w:lineRule="auto"/>
              <w:jc w:val="both"/>
              <w:rPr>
                <w:rFonts w:eastAsia="SimSun"/>
                <w:sz w:val="20"/>
                <w:szCs w:val="20"/>
              </w:rPr>
            </w:pPr>
            <w:r>
              <w:rPr>
                <w:rFonts w:eastAsia="SimSun"/>
                <w:sz w:val="20"/>
                <w:szCs w:val="20"/>
              </w:rPr>
              <w:t>Yes</w:t>
            </w:r>
          </w:p>
        </w:tc>
      </w:tr>
      <w:tr w:rsidR="00F365CC" w:rsidRPr="00C41F54" w14:paraId="323E72F8" w14:textId="725B8204"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AABA1C"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8.15.3</w:t>
            </w:r>
          </w:p>
        </w:tc>
        <w:tc>
          <w:tcPr>
            <w:tcW w:w="6379" w:type="dxa"/>
            <w:tcBorders>
              <w:top w:val="single" w:sz="8" w:space="0" w:color="A3A3A3"/>
              <w:left w:val="single" w:sz="8" w:space="0" w:color="A3A3A3"/>
              <w:bottom w:val="single" w:sz="8" w:space="0" w:color="A3A3A3"/>
              <w:right w:val="single" w:sz="8" w:space="0" w:color="A3A3A3"/>
            </w:tcBorders>
            <w:shd w:val="clear" w:color="auto" w:fill="FFF2CC"/>
            <w:tcMar>
              <w:top w:w="80" w:type="dxa"/>
              <w:left w:w="80" w:type="dxa"/>
              <w:bottom w:w="80" w:type="dxa"/>
              <w:right w:w="80" w:type="dxa"/>
            </w:tcMar>
            <w:hideMark/>
          </w:tcPr>
          <w:p w14:paraId="26B2BE62"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Update the note for first SSB for TCI state</w:t>
            </w:r>
          </w:p>
        </w:tc>
        <w:tc>
          <w:tcPr>
            <w:tcW w:w="1974" w:type="dxa"/>
            <w:tcBorders>
              <w:top w:val="single" w:sz="8" w:space="0" w:color="A3A3A3"/>
              <w:left w:val="single" w:sz="8" w:space="0" w:color="A3A3A3"/>
              <w:bottom w:val="single" w:sz="8" w:space="0" w:color="A3A3A3"/>
              <w:right w:val="single" w:sz="8" w:space="0" w:color="A3A3A3"/>
            </w:tcBorders>
            <w:shd w:val="clear" w:color="auto" w:fill="FFF2CC"/>
          </w:tcPr>
          <w:p w14:paraId="3B97CCD6" w14:textId="37793DF9" w:rsidR="00F365CC" w:rsidRPr="00C41F54" w:rsidRDefault="00C41F54" w:rsidP="00F365CC">
            <w:pPr>
              <w:spacing w:after="0" w:line="240" w:lineRule="auto"/>
              <w:jc w:val="both"/>
              <w:rPr>
                <w:rFonts w:eastAsia="SimSun"/>
                <w:sz w:val="20"/>
                <w:szCs w:val="20"/>
              </w:rPr>
            </w:pPr>
            <w:r>
              <w:rPr>
                <w:rFonts w:eastAsia="SimSun"/>
                <w:sz w:val="20"/>
                <w:szCs w:val="20"/>
              </w:rPr>
              <w:t>No need</w:t>
            </w:r>
          </w:p>
        </w:tc>
      </w:tr>
      <w:tr w:rsidR="00F365CC" w:rsidRPr="00C41F54" w14:paraId="525243C1" w14:textId="499A1179"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CD64DE"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9.2.5</w:t>
            </w:r>
          </w:p>
        </w:tc>
        <w:tc>
          <w:tcPr>
            <w:tcW w:w="6379" w:type="dxa"/>
            <w:tcBorders>
              <w:top w:val="single" w:sz="8" w:space="0" w:color="A3A3A3"/>
              <w:left w:val="single" w:sz="8" w:space="0" w:color="A3A3A3"/>
              <w:bottom w:val="single" w:sz="8" w:space="0" w:color="A3A3A3"/>
              <w:right w:val="single" w:sz="8" w:space="0" w:color="A3A3A3"/>
            </w:tcBorders>
            <w:shd w:val="clear" w:color="auto" w:fill="FADBD2"/>
            <w:tcMar>
              <w:top w:w="80" w:type="dxa"/>
              <w:left w:w="80" w:type="dxa"/>
              <w:bottom w:w="80" w:type="dxa"/>
              <w:right w:w="80" w:type="dxa"/>
            </w:tcMar>
            <w:hideMark/>
          </w:tcPr>
          <w:p w14:paraId="02A36B26"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 xml:space="preserve">Updating the </w:t>
            </w:r>
            <w:proofErr w:type="spellStart"/>
            <w:r w:rsidRPr="00694263">
              <w:rPr>
                <w:rFonts w:eastAsia="SimSun"/>
                <w:sz w:val="20"/>
                <w:szCs w:val="20"/>
              </w:rPr>
              <w:t>Kp</w:t>
            </w:r>
            <w:proofErr w:type="spellEnd"/>
            <w:r w:rsidRPr="00694263">
              <w:rPr>
                <w:rFonts w:eastAsia="SimSun"/>
                <w:sz w:val="20"/>
                <w:szCs w:val="20"/>
              </w:rPr>
              <w:t xml:space="preserve"> scaling factor for Intra-f</w:t>
            </w:r>
          </w:p>
        </w:tc>
        <w:tc>
          <w:tcPr>
            <w:tcW w:w="1974" w:type="dxa"/>
            <w:tcBorders>
              <w:top w:val="single" w:sz="8" w:space="0" w:color="A3A3A3"/>
              <w:left w:val="single" w:sz="8" w:space="0" w:color="A3A3A3"/>
              <w:bottom w:val="single" w:sz="8" w:space="0" w:color="A3A3A3"/>
              <w:right w:val="single" w:sz="8" w:space="0" w:color="A3A3A3"/>
            </w:tcBorders>
            <w:shd w:val="clear" w:color="auto" w:fill="FADBD2"/>
          </w:tcPr>
          <w:p w14:paraId="369D1FBB" w14:textId="49126618" w:rsidR="00F365CC" w:rsidRPr="00C41F54" w:rsidRDefault="00C41F54" w:rsidP="00F365CC">
            <w:pPr>
              <w:spacing w:after="0" w:line="240" w:lineRule="auto"/>
              <w:jc w:val="both"/>
              <w:rPr>
                <w:rFonts w:eastAsia="SimSun"/>
                <w:sz w:val="20"/>
                <w:szCs w:val="20"/>
              </w:rPr>
            </w:pPr>
            <w:r>
              <w:rPr>
                <w:rFonts w:eastAsia="SimSun"/>
                <w:sz w:val="20"/>
                <w:szCs w:val="20"/>
                <w:lang w:val="en-US"/>
              </w:rPr>
              <w:t>No, redundant</w:t>
            </w:r>
          </w:p>
        </w:tc>
      </w:tr>
      <w:tr w:rsidR="00F365CC" w:rsidRPr="00C41F54" w14:paraId="4AD517E2" w14:textId="44D71B6E"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FE30BD"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9.5.4</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0AA0832D"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Updating the P scaling factor for L1-RSRP</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0B442447" w14:textId="77777777" w:rsidR="00F365CC" w:rsidRPr="00C41F54" w:rsidRDefault="00F365CC" w:rsidP="00F365CC">
            <w:pPr>
              <w:spacing w:after="0" w:line="240" w:lineRule="auto"/>
              <w:jc w:val="both"/>
              <w:rPr>
                <w:rFonts w:eastAsia="SimSun"/>
                <w:sz w:val="20"/>
                <w:szCs w:val="20"/>
              </w:rPr>
            </w:pPr>
          </w:p>
        </w:tc>
      </w:tr>
      <w:tr w:rsidR="00F365CC" w:rsidRPr="00C41F54" w14:paraId="7C0F38A0" w14:textId="50307F0D" w:rsidTr="00C41F54">
        <w:tc>
          <w:tcPr>
            <w:tcW w:w="12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021E54"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9.8.4</w:t>
            </w:r>
          </w:p>
        </w:tc>
        <w:tc>
          <w:tcPr>
            <w:tcW w:w="6379" w:type="dxa"/>
            <w:tcBorders>
              <w:top w:val="single" w:sz="8" w:space="0" w:color="A3A3A3"/>
              <w:left w:val="single" w:sz="8" w:space="0" w:color="A3A3A3"/>
              <w:bottom w:val="single" w:sz="8" w:space="0" w:color="A3A3A3"/>
              <w:right w:val="single" w:sz="8" w:space="0" w:color="A3A3A3"/>
            </w:tcBorders>
            <w:shd w:val="clear" w:color="auto" w:fill="E5E0EC"/>
            <w:tcMar>
              <w:top w:w="80" w:type="dxa"/>
              <w:left w:w="80" w:type="dxa"/>
              <w:bottom w:w="80" w:type="dxa"/>
              <w:right w:w="80" w:type="dxa"/>
            </w:tcMar>
            <w:hideMark/>
          </w:tcPr>
          <w:p w14:paraId="28526591" w14:textId="77777777" w:rsidR="00F365CC" w:rsidRPr="00694263" w:rsidRDefault="00F365CC" w:rsidP="00F365CC">
            <w:pPr>
              <w:spacing w:after="0" w:line="240" w:lineRule="auto"/>
              <w:jc w:val="both"/>
              <w:rPr>
                <w:rFonts w:eastAsia="SimSun"/>
                <w:sz w:val="20"/>
                <w:szCs w:val="20"/>
              </w:rPr>
            </w:pPr>
            <w:r w:rsidRPr="00694263">
              <w:rPr>
                <w:rFonts w:eastAsia="SimSun"/>
                <w:sz w:val="20"/>
                <w:szCs w:val="20"/>
              </w:rPr>
              <w:t>Updating the P scaling factor for L1-SINR</w:t>
            </w:r>
          </w:p>
        </w:tc>
        <w:tc>
          <w:tcPr>
            <w:tcW w:w="1974" w:type="dxa"/>
            <w:tcBorders>
              <w:top w:val="single" w:sz="8" w:space="0" w:color="A3A3A3"/>
              <w:left w:val="single" w:sz="8" w:space="0" w:color="A3A3A3"/>
              <w:bottom w:val="single" w:sz="8" w:space="0" w:color="A3A3A3"/>
              <w:right w:val="single" w:sz="8" w:space="0" w:color="A3A3A3"/>
            </w:tcBorders>
            <w:shd w:val="clear" w:color="auto" w:fill="E5E0EC"/>
          </w:tcPr>
          <w:p w14:paraId="6F86E598" w14:textId="77777777" w:rsidR="00F365CC" w:rsidRPr="00C41F54" w:rsidRDefault="00F365CC" w:rsidP="00F365CC">
            <w:pPr>
              <w:spacing w:after="0" w:line="240" w:lineRule="auto"/>
              <w:jc w:val="both"/>
              <w:rPr>
                <w:rFonts w:eastAsia="SimSun"/>
                <w:sz w:val="20"/>
                <w:szCs w:val="20"/>
              </w:rPr>
            </w:pPr>
          </w:p>
        </w:tc>
      </w:tr>
    </w:tbl>
    <w:p w14:paraId="7E875F9F" w14:textId="778178C0" w:rsidR="002D0948" w:rsidRDefault="002D0948" w:rsidP="00002E86">
      <w:pPr>
        <w:jc w:val="both"/>
        <w:rPr>
          <w:rFonts w:eastAsia="SimSun"/>
        </w:rPr>
      </w:pPr>
    </w:p>
    <w:p w14:paraId="2E5ED0E0" w14:textId="77777777" w:rsidR="00F365CC" w:rsidRDefault="00F365CC" w:rsidP="00002E86">
      <w:pPr>
        <w:jc w:val="both"/>
        <w:rPr>
          <w:rFonts w:eastAsia="SimSun"/>
        </w:rPr>
      </w:pPr>
      <w:r>
        <w:rPr>
          <w:rFonts w:eastAsia="SimSun"/>
        </w:rPr>
        <w:t>Based on the changes to the RRM requirements, a single test case can be defined for each of the following:</w:t>
      </w:r>
    </w:p>
    <w:p w14:paraId="63381D2A" w14:textId="7FAE1A7A" w:rsidR="00F365CC" w:rsidRDefault="00F365CC" w:rsidP="00F365CC">
      <w:pPr>
        <w:pStyle w:val="ListParagraph"/>
        <w:numPr>
          <w:ilvl w:val="0"/>
          <w:numId w:val="62"/>
        </w:numPr>
        <w:jc w:val="both"/>
        <w:rPr>
          <w:rFonts w:eastAsia="SimSun"/>
        </w:rPr>
      </w:pPr>
      <w:r>
        <w:rPr>
          <w:rFonts w:eastAsia="SimSun"/>
        </w:rPr>
        <w:t xml:space="preserve">A test case to cover the impact on P scaling factor. </w:t>
      </w:r>
    </w:p>
    <w:p w14:paraId="74251EAF" w14:textId="6C403353" w:rsidR="00F365CC" w:rsidRDefault="00F365CC" w:rsidP="00F365CC">
      <w:pPr>
        <w:pStyle w:val="ListParagraph"/>
        <w:numPr>
          <w:ilvl w:val="0"/>
          <w:numId w:val="62"/>
        </w:numPr>
        <w:jc w:val="both"/>
        <w:rPr>
          <w:rFonts w:eastAsia="SimSun"/>
        </w:rPr>
      </w:pPr>
      <w:r>
        <w:rPr>
          <w:rFonts w:eastAsia="SimSun"/>
        </w:rPr>
        <w:t xml:space="preserve">A test case to cover the measurement on deactivated </w:t>
      </w:r>
      <w:proofErr w:type="spellStart"/>
      <w:r>
        <w:rPr>
          <w:rFonts w:eastAsia="SimSun"/>
        </w:rPr>
        <w:t>SCell</w:t>
      </w:r>
      <w:proofErr w:type="spellEnd"/>
      <w:r>
        <w:rPr>
          <w:rFonts w:eastAsia="SimSun"/>
        </w:rPr>
        <w:t xml:space="preserve"> (SDL).</w:t>
      </w:r>
    </w:p>
    <w:p w14:paraId="295AE327" w14:textId="35F84E30" w:rsidR="00F365CC" w:rsidRDefault="00F365CC" w:rsidP="00F365CC">
      <w:pPr>
        <w:pStyle w:val="ListParagraph"/>
        <w:numPr>
          <w:ilvl w:val="0"/>
          <w:numId w:val="62"/>
        </w:numPr>
        <w:jc w:val="both"/>
        <w:rPr>
          <w:rFonts w:eastAsia="SimSun"/>
        </w:rPr>
      </w:pPr>
      <w:r>
        <w:rPr>
          <w:rFonts w:eastAsia="SimSun"/>
        </w:rPr>
        <w:t xml:space="preserve">A test case to cover the processing delay for activation/deactivation. </w:t>
      </w:r>
    </w:p>
    <w:p w14:paraId="49EA0ECD" w14:textId="19822EF3" w:rsidR="00F365CC" w:rsidRPr="00F365CC" w:rsidRDefault="00F365CC" w:rsidP="00F365CC">
      <w:pPr>
        <w:pStyle w:val="ListParagraph"/>
        <w:numPr>
          <w:ilvl w:val="0"/>
          <w:numId w:val="62"/>
        </w:numPr>
        <w:jc w:val="both"/>
        <w:rPr>
          <w:rFonts w:eastAsia="SimSun"/>
        </w:rPr>
      </w:pPr>
      <w:r>
        <w:rPr>
          <w:rFonts w:eastAsia="SimSun"/>
        </w:rPr>
        <w:t xml:space="preserve">A test case to cover the impact on the updated </w:t>
      </w:r>
      <w:proofErr w:type="spellStart"/>
      <w:r>
        <w:rPr>
          <w:rFonts w:eastAsia="SimSun"/>
        </w:rPr>
        <w:t>Kp</w:t>
      </w:r>
      <w:proofErr w:type="spellEnd"/>
      <w:r>
        <w:rPr>
          <w:rFonts w:eastAsia="SimSun"/>
        </w:rPr>
        <w:t xml:space="preserve"> scaling factor.</w:t>
      </w:r>
    </w:p>
    <w:p w14:paraId="205AB97E" w14:textId="77777777" w:rsidR="00694263" w:rsidRDefault="00694263" w:rsidP="00002E86">
      <w:pPr>
        <w:jc w:val="both"/>
        <w:rPr>
          <w:rFonts w:eastAsia="SimSun"/>
        </w:rPr>
      </w:pPr>
    </w:p>
    <w:p w14:paraId="554E7E05" w14:textId="16F54904" w:rsidR="00002E86" w:rsidRPr="00200E89" w:rsidRDefault="00C41F54" w:rsidP="00002E86">
      <w:pPr>
        <w:pStyle w:val="ListParagraph"/>
        <w:numPr>
          <w:ilvl w:val="0"/>
          <w:numId w:val="39"/>
        </w:numPr>
        <w:spacing w:after="180" w:line="252" w:lineRule="auto"/>
        <w:jc w:val="both"/>
        <w:rPr>
          <w:rFonts w:ascii="Times New Roman" w:hAnsi="Times New Roman" w:cs="Times New Roman"/>
          <w:sz w:val="20"/>
          <w:szCs w:val="20"/>
        </w:rPr>
      </w:pPr>
      <w:bookmarkStart w:id="4" w:name="_Ref197677543"/>
      <w:r>
        <w:rPr>
          <w:rFonts w:cstheme="minorHAnsi"/>
          <w:b/>
          <w:lang w:eastAsia="ko-KR"/>
        </w:rPr>
        <w:t>RRM group to define test cases in LB-CA for the following RRM aspects: (</w:t>
      </w:r>
      <w:proofErr w:type="spellStart"/>
      <w:r>
        <w:rPr>
          <w:rFonts w:cstheme="minorHAnsi"/>
          <w:b/>
          <w:lang w:eastAsia="ko-KR"/>
        </w:rPr>
        <w:t>i</w:t>
      </w:r>
      <w:proofErr w:type="spellEnd"/>
      <w:r>
        <w:rPr>
          <w:rFonts w:cstheme="minorHAnsi"/>
          <w:b/>
          <w:lang w:eastAsia="ko-KR"/>
        </w:rPr>
        <w:t>) a</w:t>
      </w:r>
      <w:r w:rsidRPr="00C41F54">
        <w:rPr>
          <w:rFonts w:cstheme="minorHAnsi"/>
          <w:b/>
          <w:lang w:eastAsia="ko-KR"/>
        </w:rPr>
        <w:t xml:space="preserve"> test case to cover the impact on P scaling factor</w:t>
      </w:r>
      <w:r>
        <w:rPr>
          <w:rFonts w:cstheme="minorHAnsi"/>
          <w:b/>
          <w:lang w:eastAsia="ko-KR"/>
        </w:rPr>
        <w:t xml:space="preserve">, (ii) a </w:t>
      </w:r>
      <w:r w:rsidRPr="00C41F54">
        <w:rPr>
          <w:rFonts w:cstheme="minorHAnsi"/>
          <w:b/>
          <w:lang w:eastAsia="ko-KR"/>
        </w:rPr>
        <w:t xml:space="preserve">test case to cover the measurement on deactivated </w:t>
      </w:r>
      <w:proofErr w:type="spellStart"/>
      <w:r w:rsidRPr="00C41F54">
        <w:rPr>
          <w:rFonts w:cstheme="minorHAnsi"/>
          <w:b/>
          <w:lang w:eastAsia="ko-KR"/>
        </w:rPr>
        <w:t>SCell</w:t>
      </w:r>
      <w:proofErr w:type="spellEnd"/>
      <w:r w:rsidRPr="00C41F54">
        <w:rPr>
          <w:rFonts w:cstheme="minorHAnsi"/>
          <w:b/>
          <w:lang w:eastAsia="ko-KR"/>
        </w:rPr>
        <w:t xml:space="preserve"> (SDL)</w:t>
      </w:r>
      <w:r>
        <w:rPr>
          <w:rFonts w:cstheme="minorHAnsi"/>
          <w:b/>
          <w:lang w:eastAsia="ko-KR"/>
        </w:rPr>
        <w:t xml:space="preserve">, (iii) a </w:t>
      </w:r>
      <w:r w:rsidRPr="00C41F54">
        <w:rPr>
          <w:rFonts w:cstheme="minorHAnsi"/>
          <w:b/>
          <w:lang w:eastAsia="ko-KR"/>
        </w:rPr>
        <w:t>test case to cover the processing delay for activation/deactivation</w:t>
      </w:r>
      <w:r>
        <w:rPr>
          <w:rFonts w:cstheme="minorHAnsi"/>
          <w:b/>
          <w:lang w:eastAsia="ko-KR"/>
        </w:rPr>
        <w:t xml:space="preserve">, and (iv) </w:t>
      </w:r>
      <w:r w:rsidRPr="00C41F54">
        <w:rPr>
          <w:rFonts w:cstheme="minorHAnsi"/>
          <w:b/>
          <w:lang w:eastAsia="ko-KR"/>
        </w:rPr>
        <w:t xml:space="preserve">test case to cover the impact on the updated </w:t>
      </w:r>
      <w:proofErr w:type="spellStart"/>
      <w:r w:rsidRPr="00C41F54">
        <w:rPr>
          <w:rFonts w:cstheme="minorHAnsi"/>
          <w:b/>
          <w:lang w:eastAsia="ko-KR"/>
        </w:rPr>
        <w:t>Kp</w:t>
      </w:r>
      <w:proofErr w:type="spellEnd"/>
      <w:r w:rsidRPr="00C41F54">
        <w:rPr>
          <w:rFonts w:cstheme="minorHAnsi"/>
          <w:b/>
          <w:lang w:eastAsia="ko-KR"/>
        </w:rPr>
        <w:t xml:space="preserve"> scaling factor</w:t>
      </w:r>
      <w:r w:rsidR="00002E86">
        <w:rPr>
          <w:rFonts w:cstheme="minorHAnsi"/>
          <w:b/>
          <w:lang w:eastAsia="ko-KR"/>
        </w:rPr>
        <w:t>.</w:t>
      </w:r>
      <w:bookmarkEnd w:id="4"/>
    </w:p>
    <w:p w14:paraId="477AA753" w14:textId="77777777" w:rsidR="00964AE6" w:rsidRPr="002728D8" w:rsidRDefault="00964AE6"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765CCD3C" w14:textId="77777777" w:rsidR="00325903" w:rsidRDefault="00325903" w:rsidP="00D636E8">
      <w:pPr>
        <w:jc w:val="both"/>
      </w:pPr>
      <w:r>
        <w:t xml:space="preserve">In summary: </w:t>
      </w:r>
    </w:p>
    <w:p w14:paraId="3211E27F" w14:textId="43F93871" w:rsidR="009A39E2" w:rsidRDefault="009A39E2" w:rsidP="00D636E8">
      <w:pPr>
        <w:jc w:val="both"/>
        <w:rPr>
          <w:b/>
          <w:bCs/>
        </w:rPr>
      </w:pPr>
      <w:r>
        <w:rPr>
          <w:b/>
          <w:bCs/>
        </w:rPr>
        <w:fldChar w:fldCharType="begin"/>
      </w:r>
      <w:r>
        <w:rPr>
          <w:b/>
          <w:bCs/>
        </w:rPr>
        <w:instrText xml:space="preserve"> REF _Ref197677543 \r \h </w:instrText>
      </w:r>
      <w:r>
        <w:rPr>
          <w:b/>
          <w:bCs/>
        </w:rPr>
      </w:r>
      <w:r>
        <w:rPr>
          <w:b/>
          <w:bCs/>
        </w:rPr>
        <w:fldChar w:fldCharType="separate"/>
      </w:r>
      <w:r w:rsidR="00734A6B">
        <w:rPr>
          <w:b/>
          <w:bCs/>
        </w:rPr>
        <w:t>Proposal 1:</w:t>
      </w:r>
      <w:r>
        <w:rPr>
          <w:b/>
          <w:bCs/>
        </w:rPr>
        <w:fldChar w:fldCharType="end"/>
      </w:r>
      <w:r>
        <w:rPr>
          <w:b/>
          <w:bCs/>
        </w:rPr>
        <w:t xml:space="preserve"> </w:t>
      </w:r>
      <w:r>
        <w:rPr>
          <w:b/>
          <w:bCs/>
        </w:rPr>
        <w:fldChar w:fldCharType="begin"/>
      </w:r>
      <w:r>
        <w:rPr>
          <w:b/>
          <w:bCs/>
        </w:rPr>
        <w:instrText xml:space="preserve"> REF _Ref197677543 \h </w:instrText>
      </w:r>
      <w:r>
        <w:rPr>
          <w:b/>
          <w:bCs/>
        </w:rPr>
      </w:r>
      <w:r>
        <w:rPr>
          <w:b/>
          <w:bCs/>
        </w:rPr>
        <w:fldChar w:fldCharType="separate"/>
      </w:r>
      <w:r w:rsidR="00734A6B">
        <w:rPr>
          <w:rFonts w:cstheme="minorHAnsi"/>
          <w:b/>
          <w:lang w:eastAsia="ko-KR"/>
        </w:rPr>
        <w:t>RRM group to define test cases in LB-CA for the following RRM aspects: (</w:t>
      </w:r>
      <w:proofErr w:type="spellStart"/>
      <w:r w:rsidR="00734A6B">
        <w:rPr>
          <w:rFonts w:cstheme="minorHAnsi"/>
          <w:b/>
          <w:lang w:eastAsia="ko-KR"/>
        </w:rPr>
        <w:t>i</w:t>
      </w:r>
      <w:proofErr w:type="spellEnd"/>
      <w:r w:rsidR="00734A6B">
        <w:rPr>
          <w:rFonts w:cstheme="minorHAnsi"/>
          <w:b/>
          <w:lang w:eastAsia="ko-KR"/>
        </w:rPr>
        <w:t>) a</w:t>
      </w:r>
      <w:r w:rsidR="00734A6B" w:rsidRPr="00C41F54">
        <w:rPr>
          <w:rFonts w:cstheme="minorHAnsi"/>
          <w:b/>
          <w:lang w:eastAsia="ko-KR"/>
        </w:rPr>
        <w:t xml:space="preserve"> test case to cover the impact on P scaling factor</w:t>
      </w:r>
      <w:r w:rsidR="00734A6B">
        <w:rPr>
          <w:rFonts w:cstheme="minorHAnsi"/>
          <w:b/>
          <w:lang w:eastAsia="ko-KR"/>
        </w:rPr>
        <w:t xml:space="preserve">, (ii) a </w:t>
      </w:r>
      <w:r w:rsidR="00734A6B" w:rsidRPr="00C41F54">
        <w:rPr>
          <w:rFonts w:cstheme="minorHAnsi"/>
          <w:b/>
          <w:lang w:eastAsia="ko-KR"/>
        </w:rPr>
        <w:t xml:space="preserve">test case to cover the measurement on deactivated </w:t>
      </w:r>
      <w:proofErr w:type="spellStart"/>
      <w:r w:rsidR="00734A6B" w:rsidRPr="00C41F54">
        <w:rPr>
          <w:rFonts w:cstheme="minorHAnsi"/>
          <w:b/>
          <w:lang w:eastAsia="ko-KR"/>
        </w:rPr>
        <w:t>SCell</w:t>
      </w:r>
      <w:proofErr w:type="spellEnd"/>
      <w:r w:rsidR="00734A6B" w:rsidRPr="00C41F54">
        <w:rPr>
          <w:rFonts w:cstheme="minorHAnsi"/>
          <w:b/>
          <w:lang w:eastAsia="ko-KR"/>
        </w:rPr>
        <w:t xml:space="preserve"> (SDL)</w:t>
      </w:r>
      <w:r w:rsidR="00734A6B">
        <w:rPr>
          <w:rFonts w:cstheme="minorHAnsi"/>
          <w:b/>
          <w:lang w:eastAsia="ko-KR"/>
        </w:rPr>
        <w:t xml:space="preserve">, (iii) a </w:t>
      </w:r>
      <w:r w:rsidR="00734A6B" w:rsidRPr="00C41F54">
        <w:rPr>
          <w:rFonts w:cstheme="minorHAnsi"/>
          <w:b/>
          <w:lang w:eastAsia="ko-KR"/>
        </w:rPr>
        <w:t>test case to cover the processing delay for activation/deactivation</w:t>
      </w:r>
      <w:r w:rsidR="00734A6B">
        <w:rPr>
          <w:rFonts w:cstheme="minorHAnsi"/>
          <w:b/>
          <w:lang w:eastAsia="ko-KR"/>
        </w:rPr>
        <w:t xml:space="preserve">, and (iv) </w:t>
      </w:r>
      <w:r w:rsidR="00734A6B" w:rsidRPr="00C41F54">
        <w:rPr>
          <w:rFonts w:cstheme="minorHAnsi"/>
          <w:b/>
          <w:lang w:eastAsia="ko-KR"/>
        </w:rPr>
        <w:t xml:space="preserve">test case to cover the impact on the updated </w:t>
      </w:r>
      <w:proofErr w:type="spellStart"/>
      <w:r w:rsidR="00734A6B" w:rsidRPr="00C41F54">
        <w:rPr>
          <w:rFonts w:cstheme="minorHAnsi"/>
          <w:b/>
          <w:lang w:eastAsia="ko-KR"/>
        </w:rPr>
        <w:t>Kp</w:t>
      </w:r>
      <w:proofErr w:type="spellEnd"/>
      <w:r w:rsidR="00734A6B" w:rsidRPr="00C41F54">
        <w:rPr>
          <w:rFonts w:cstheme="minorHAnsi"/>
          <w:b/>
          <w:lang w:eastAsia="ko-KR"/>
        </w:rPr>
        <w:t xml:space="preserve"> scaling factor</w:t>
      </w:r>
      <w:r w:rsidR="00734A6B">
        <w:rPr>
          <w:rFonts w:cstheme="minorHAnsi"/>
          <w:b/>
          <w:lang w:eastAsia="ko-KR"/>
        </w:rPr>
        <w:t>.</w:t>
      </w:r>
      <w:r>
        <w:rPr>
          <w:b/>
          <w:bCs/>
        </w:rPr>
        <w:fldChar w:fldCharType="end"/>
      </w:r>
    </w:p>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2AFD8706" w14:textId="341597E5" w:rsidR="00626D9D" w:rsidRDefault="00626D9D" w:rsidP="00463DA3">
      <w:pPr>
        <w:pStyle w:val="ListParagraph"/>
        <w:numPr>
          <w:ilvl w:val="0"/>
          <w:numId w:val="4"/>
        </w:numPr>
        <w:jc w:val="both"/>
        <w:rPr>
          <w:rFonts w:cstheme="minorHAnsi"/>
          <w:color w:val="000000"/>
        </w:rPr>
      </w:pPr>
      <w:bookmarkStart w:id="5" w:name="_Ref178609351"/>
      <w:r w:rsidRPr="00626D9D">
        <w:rPr>
          <w:rFonts w:cstheme="minorHAnsi"/>
          <w:color w:val="000000"/>
        </w:rPr>
        <w:t>R</w:t>
      </w:r>
      <w:r w:rsidR="007901F5">
        <w:rPr>
          <w:rFonts w:cstheme="minorHAnsi"/>
          <w:color w:val="000000"/>
        </w:rPr>
        <w:t>P</w:t>
      </w:r>
      <w:r w:rsidRPr="00626D9D">
        <w:rPr>
          <w:rFonts w:cstheme="minorHAnsi"/>
          <w:color w:val="000000"/>
        </w:rPr>
        <w:t>-</w:t>
      </w:r>
      <w:r w:rsidR="007901F5" w:rsidRPr="007901F5">
        <w:rPr>
          <w:rFonts w:cstheme="minorHAnsi"/>
          <w:color w:val="000000"/>
        </w:rPr>
        <w:t>243317</w:t>
      </w:r>
      <w:r w:rsidR="009D3895">
        <w:rPr>
          <w:rFonts w:cstheme="minorHAnsi"/>
          <w:color w:val="000000"/>
        </w:rPr>
        <w:t>, “</w:t>
      </w:r>
      <w:r w:rsidR="007901F5" w:rsidRPr="007901F5">
        <w:rPr>
          <w:rFonts w:cstheme="minorHAnsi"/>
          <w:color w:val="000000"/>
        </w:rPr>
        <w:t>New WID on low band carrier aggregation via switching</w:t>
      </w:r>
      <w:r w:rsidR="009D3895">
        <w:rPr>
          <w:rFonts w:cstheme="minorHAnsi"/>
          <w:color w:val="000000"/>
        </w:rPr>
        <w:t xml:space="preserve">”, </w:t>
      </w:r>
      <w:r w:rsidR="007901F5">
        <w:rPr>
          <w:rFonts w:cstheme="minorHAnsi"/>
          <w:color w:val="000000"/>
        </w:rPr>
        <w:t>Madrid, Spain</w:t>
      </w:r>
      <w:r w:rsidR="009D3895">
        <w:rPr>
          <w:rFonts w:cstheme="minorHAnsi"/>
          <w:color w:val="000000"/>
        </w:rPr>
        <w:t xml:space="preserve">, </w:t>
      </w:r>
      <w:r w:rsidR="007901F5">
        <w:rPr>
          <w:rFonts w:cstheme="minorHAnsi"/>
          <w:color w:val="000000"/>
        </w:rPr>
        <w:t>Dec</w:t>
      </w:r>
      <w:r w:rsidR="009D3895">
        <w:rPr>
          <w:rFonts w:cstheme="minorHAnsi"/>
          <w:color w:val="000000"/>
        </w:rPr>
        <w:t xml:space="preserve"> </w:t>
      </w:r>
      <w:r>
        <w:rPr>
          <w:rFonts w:cstheme="minorHAnsi"/>
          <w:color w:val="000000"/>
        </w:rPr>
        <w:t>2024.</w:t>
      </w:r>
      <w:bookmarkEnd w:id="5"/>
    </w:p>
    <w:p w14:paraId="7EC6A1D4" w14:textId="4053F7B0" w:rsidR="00306336" w:rsidRDefault="00306336" w:rsidP="00463DA3">
      <w:pPr>
        <w:pStyle w:val="ListParagraph"/>
        <w:numPr>
          <w:ilvl w:val="0"/>
          <w:numId w:val="4"/>
        </w:numPr>
        <w:jc w:val="both"/>
        <w:rPr>
          <w:rFonts w:cstheme="minorHAnsi"/>
          <w:color w:val="000000"/>
        </w:rPr>
      </w:pPr>
      <w:bookmarkStart w:id="6" w:name="_Ref194070641"/>
      <w:r>
        <w:rPr>
          <w:rFonts w:cstheme="minorHAnsi"/>
          <w:color w:val="000000"/>
        </w:rPr>
        <w:t>R4-</w:t>
      </w:r>
      <w:r w:rsidR="00F96829">
        <w:rPr>
          <w:rFonts w:cs="Arial"/>
          <w:color w:val="000000"/>
        </w:rPr>
        <w:t>2512119</w:t>
      </w:r>
      <w:r>
        <w:rPr>
          <w:rFonts w:cstheme="minorHAnsi"/>
          <w:color w:val="000000"/>
        </w:rPr>
        <w:t>, “</w:t>
      </w:r>
      <w:r w:rsidR="00F96829" w:rsidRPr="00F96829">
        <w:rPr>
          <w:rFonts w:cstheme="minorHAnsi"/>
          <w:color w:val="000000"/>
        </w:rPr>
        <w:t xml:space="preserve">WF on RRM requirements for </w:t>
      </w:r>
      <w:proofErr w:type="spellStart"/>
      <w:r w:rsidR="00F96829" w:rsidRPr="00F96829">
        <w:rPr>
          <w:rFonts w:cstheme="minorHAnsi"/>
          <w:color w:val="000000"/>
        </w:rPr>
        <w:t>NR_LBCA_Sw</w:t>
      </w:r>
      <w:proofErr w:type="spellEnd"/>
      <w:r>
        <w:rPr>
          <w:rFonts w:cstheme="minorHAnsi"/>
          <w:color w:val="000000"/>
        </w:rPr>
        <w:t xml:space="preserve">”, Apple, </w:t>
      </w:r>
      <w:r w:rsidR="00F96829">
        <w:rPr>
          <w:rFonts w:cs="Arial"/>
        </w:rPr>
        <w:t>Bengaluru, India</w:t>
      </w:r>
      <w:r>
        <w:rPr>
          <w:rFonts w:cstheme="minorHAnsi"/>
          <w:color w:val="000000"/>
        </w:rPr>
        <w:t xml:space="preserve">, </w:t>
      </w:r>
      <w:r w:rsidR="00F96829">
        <w:rPr>
          <w:rFonts w:cstheme="minorHAnsi"/>
          <w:color w:val="000000"/>
        </w:rPr>
        <w:t>Aug</w:t>
      </w:r>
      <w:r>
        <w:rPr>
          <w:rFonts w:cstheme="minorHAnsi"/>
          <w:color w:val="000000"/>
        </w:rPr>
        <w:t xml:space="preserve"> 2025.</w:t>
      </w:r>
      <w:bookmarkEnd w:id="6"/>
    </w:p>
    <w:sectPr w:rsidR="0030633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DC754" w14:textId="77777777" w:rsidR="003D4279" w:rsidRDefault="003D4279">
      <w:r>
        <w:separator/>
      </w:r>
    </w:p>
  </w:endnote>
  <w:endnote w:type="continuationSeparator" w:id="0">
    <w:p w14:paraId="34B93B45" w14:textId="77777777" w:rsidR="003D4279" w:rsidRDefault="003D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F8CCA" w14:textId="77777777" w:rsidR="003D4279" w:rsidRDefault="003D4279">
      <w:r>
        <w:separator/>
      </w:r>
    </w:p>
  </w:footnote>
  <w:footnote w:type="continuationSeparator" w:id="0">
    <w:p w14:paraId="1047A55C" w14:textId="77777777" w:rsidR="003D4279" w:rsidRDefault="003D4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6E855E5"/>
    <w:multiLevelType w:val="hybridMultilevel"/>
    <w:tmpl w:val="F446AC80"/>
    <w:lvl w:ilvl="0" w:tplc="173EFED2">
      <w:start w:val="1"/>
      <w:numFmt w:val="bullet"/>
      <w:lvlText w:val="•"/>
      <w:lvlJc w:val="left"/>
      <w:pPr>
        <w:tabs>
          <w:tab w:val="num" w:pos="720"/>
        </w:tabs>
        <w:ind w:left="720" w:hanging="360"/>
      </w:pPr>
      <w:rPr>
        <w:rFonts w:ascii="Arial" w:hAnsi="Arial" w:hint="default"/>
      </w:rPr>
    </w:lvl>
    <w:lvl w:ilvl="1" w:tplc="778E1316" w:tentative="1">
      <w:start w:val="1"/>
      <w:numFmt w:val="bullet"/>
      <w:lvlText w:val="•"/>
      <w:lvlJc w:val="left"/>
      <w:pPr>
        <w:tabs>
          <w:tab w:val="num" w:pos="1440"/>
        </w:tabs>
        <w:ind w:left="1440" w:hanging="360"/>
      </w:pPr>
      <w:rPr>
        <w:rFonts w:ascii="Arial" w:hAnsi="Arial" w:hint="default"/>
      </w:rPr>
    </w:lvl>
    <w:lvl w:ilvl="2" w:tplc="7052663C" w:tentative="1">
      <w:start w:val="1"/>
      <w:numFmt w:val="bullet"/>
      <w:lvlText w:val="•"/>
      <w:lvlJc w:val="left"/>
      <w:pPr>
        <w:tabs>
          <w:tab w:val="num" w:pos="2160"/>
        </w:tabs>
        <w:ind w:left="2160" w:hanging="360"/>
      </w:pPr>
      <w:rPr>
        <w:rFonts w:ascii="Arial" w:hAnsi="Arial" w:hint="default"/>
      </w:rPr>
    </w:lvl>
    <w:lvl w:ilvl="3" w:tplc="9F76F380" w:tentative="1">
      <w:start w:val="1"/>
      <w:numFmt w:val="bullet"/>
      <w:lvlText w:val="•"/>
      <w:lvlJc w:val="left"/>
      <w:pPr>
        <w:tabs>
          <w:tab w:val="num" w:pos="2880"/>
        </w:tabs>
        <w:ind w:left="2880" w:hanging="360"/>
      </w:pPr>
      <w:rPr>
        <w:rFonts w:ascii="Arial" w:hAnsi="Arial" w:hint="default"/>
      </w:rPr>
    </w:lvl>
    <w:lvl w:ilvl="4" w:tplc="201E6D7A" w:tentative="1">
      <w:start w:val="1"/>
      <w:numFmt w:val="bullet"/>
      <w:lvlText w:val="•"/>
      <w:lvlJc w:val="left"/>
      <w:pPr>
        <w:tabs>
          <w:tab w:val="num" w:pos="3600"/>
        </w:tabs>
        <w:ind w:left="3600" w:hanging="360"/>
      </w:pPr>
      <w:rPr>
        <w:rFonts w:ascii="Arial" w:hAnsi="Arial" w:hint="default"/>
      </w:rPr>
    </w:lvl>
    <w:lvl w:ilvl="5" w:tplc="396AE4FE" w:tentative="1">
      <w:start w:val="1"/>
      <w:numFmt w:val="bullet"/>
      <w:lvlText w:val="•"/>
      <w:lvlJc w:val="left"/>
      <w:pPr>
        <w:tabs>
          <w:tab w:val="num" w:pos="4320"/>
        </w:tabs>
        <w:ind w:left="4320" w:hanging="360"/>
      </w:pPr>
      <w:rPr>
        <w:rFonts w:ascii="Arial" w:hAnsi="Arial" w:hint="default"/>
      </w:rPr>
    </w:lvl>
    <w:lvl w:ilvl="6" w:tplc="5FE42898" w:tentative="1">
      <w:start w:val="1"/>
      <w:numFmt w:val="bullet"/>
      <w:lvlText w:val="•"/>
      <w:lvlJc w:val="left"/>
      <w:pPr>
        <w:tabs>
          <w:tab w:val="num" w:pos="5040"/>
        </w:tabs>
        <w:ind w:left="5040" w:hanging="360"/>
      </w:pPr>
      <w:rPr>
        <w:rFonts w:ascii="Arial" w:hAnsi="Arial" w:hint="default"/>
      </w:rPr>
    </w:lvl>
    <w:lvl w:ilvl="7" w:tplc="AE80070C" w:tentative="1">
      <w:start w:val="1"/>
      <w:numFmt w:val="bullet"/>
      <w:lvlText w:val="•"/>
      <w:lvlJc w:val="left"/>
      <w:pPr>
        <w:tabs>
          <w:tab w:val="num" w:pos="5760"/>
        </w:tabs>
        <w:ind w:left="5760" w:hanging="360"/>
      </w:pPr>
      <w:rPr>
        <w:rFonts w:ascii="Arial" w:hAnsi="Arial" w:hint="default"/>
      </w:rPr>
    </w:lvl>
    <w:lvl w:ilvl="8" w:tplc="B9B863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F924C4"/>
    <w:multiLevelType w:val="hybridMultilevel"/>
    <w:tmpl w:val="63CE4E8E"/>
    <w:lvl w:ilvl="0" w:tplc="08090001">
      <w:start w:val="1"/>
      <w:numFmt w:val="bullet"/>
      <w:lvlText w:val=""/>
      <w:lvlJc w:val="left"/>
      <w:pPr>
        <w:ind w:left="835" w:hanging="360"/>
      </w:pPr>
      <w:rPr>
        <w:rFonts w:ascii="Symbol" w:hAnsi="Symbol" w:hint="default"/>
      </w:rPr>
    </w:lvl>
    <w:lvl w:ilvl="1" w:tplc="08090003" w:tentative="1">
      <w:start w:val="1"/>
      <w:numFmt w:val="bullet"/>
      <w:lvlText w:val="o"/>
      <w:lvlJc w:val="left"/>
      <w:pPr>
        <w:ind w:left="1555" w:hanging="360"/>
      </w:pPr>
      <w:rPr>
        <w:rFonts w:ascii="Courier New" w:hAnsi="Courier New" w:cs="Courier New" w:hint="default"/>
      </w:rPr>
    </w:lvl>
    <w:lvl w:ilvl="2" w:tplc="08090005" w:tentative="1">
      <w:start w:val="1"/>
      <w:numFmt w:val="bullet"/>
      <w:lvlText w:val=""/>
      <w:lvlJc w:val="left"/>
      <w:pPr>
        <w:ind w:left="2275" w:hanging="360"/>
      </w:pPr>
      <w:rPr>
        <w:rFonts w:ascii="Wingdings" w:hAnsi="Wingdings" w:hint="default"/>
      </w:rPr>
    </w:lvl>
    <w:lvl w:ilvl="3" w:tplc="08090001" w:tentative="1">
      <w:start w:val="1"/>
      <w:numFmt w:val="bullet"/>
      <w:lvlText w:val=""/>
      <w:lvlJc w:val="left"/>
      <w:pPr>
        <w:ind w:left="2995" w:hanging="360"/>
      </w:pPr>
      <w:rPr>
        <w:rFonts w:ascii="Symbol" w:hAnsi="Symbol" w:hint="default"/>
      </w:rPr>
    </w:lvl>
    <w:lvl w:ilvl="4" w:tplc="08090003" w:tentative="1">
      <w:start w:val="1"/>
      <w:numFmt w:val="bullet"/>
      <w:lvlText w:val="o"/>
      <w:lvlJc w:val="left"/>
      <w:pPr>
        <w:ind w:left="3715" w:hanging="360"/>
      </w:pPr>
      <w:rPr>
        <w:rFonts w:ascii="Courier New" w:hAnsi="Courier New" w:cs="Courier New" w:hint="default"/>
      </w:rPr>
    </w:lvl>
    <w:lvl w:ilvl="5" w:tplc="08090005" w:tentative="1">
      <w:start w:val="1"/>
      <w:numFmt w:val="bullet"/>
      <w:lvlText w:val=""/>
      <w:lvlJc w:val="left"/>
      <w:pPr>
        <w:ind w:left="4435" w:hanging="360"/>
      </w:pPr>
      <w:rPr>
        <w:rFonts w:ascii="Wingdings" w:hAnsi="Wingdings" w:hint="default"/>
      </w:rPr>
    </w:lvl>
    <w:lvl w:ilvl="6" w:tplc="08090001" w:tentative="1">
      <w:start w:val="1"/>
      <w:numFmt w:val="bullet"/>
      <w:lvlText w:val=""/>
      <w:lvlJc w:val="left"/>
      <w:pPr>
        <w:ind w:left="5155" w:hanging="360"/>
      </w:pPr>
      <w:rPr>
        <w:rFonts w:ascii="Symbol" w:hAnsi="Symbol" w:hint="default"/>
      </w:rPr>
    </w:lvl>
    <w:lvl w:ilvl="7" w:tplc="08090003" w:tentative="1">
      <w:start w:val="1"/>
      <w:numFmt w:val="bullet"/>
      <w:lvlText w:val="o"/>
      <w:lvlJc w:val="left"/>
      <w:pPr>
        <w:ind w:left="5875" w:hanging="360"/>
      </w:pPr>
      <w:rPr>
        <w:rFonts w:ascii="Courier New" w:hAnsi="Courier New" w:cs="Courier New" w:hint="default"/>
      </w:rPr>
    </w:lvl>
    <w:lvl w:ilvl="8" w:tplc="08090005" w:tentative="1">
      <w:start w:val="1"/>
      <w:numFmt w:val="bullet"/>
      <w:lvlText w:val=""/>
      <w:lvlJc w:val="left"/>
      <w:pPr>
        <w:ind w:left="6595" w:hanging="360"/>
      </w:pPr>
      <w:rPr>
        <w:rFonts w:ascii="Wingdings" w:hAnsi="Wingdings" w:hint="default"/>
      </w:rPr>
    </w:lvl>
  </w:abstractNum>
  <w:abstractNum w:abstractNumId="14"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EF14DE"/>
    <w:multiLevelType w:val="hybridMultilevel"/>
    <w:tmpl w:val="753E4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48B629F7"/>
    <w:multiLevelType w:val="hybridMultilevel"/>
    <w:tmpl w:val="5BE85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58B73482"/>
    <w:multiLevelType w:val="multilevel"/>
    <w:tmpl w:val="68A03B0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AB0D08"/>
    <w:multiLevelType w:val="multilevel"/>
    <w:tmpl w:val="2F5A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B03722"/>
    <w:multiLevelType w:val="multilevel"/>
    <w:tmpl w:val="7FD82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1"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37B003D"/>
    <w:multiLevelType w:val="hybridMultilevel"/>
    <w:tmpl w:val="C3AAF81E"/>
    <w:lvl w:ilvl="0" w:tplc="269ED5F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9946EB9"/>
    <w:multiLevelType w:val="multilevel"/>
    <w:tmpl w:val="EAA2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7A5A96"/>
    <w:multiLevelType w:val="multilevel"/>
    <w:tmpl w:val="D5A8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39"/>
  </w:num>
  <w:num w:numId="2" w16cid:durableId="40713704">
    <w:abstractNumId w:val="18"/>
  </w:num>
  <w:num w:numId="3" w16cid:durableId="1298612323">
    <w:abstractNumId w:val="24"/>
  </w:num>
  <w:num w:numId="4" w16cid:durableId="601304798">
    <w:abstractNumId w:val="36"/>
  </w:num>
  <w:num w:numId="5" w16cid:durableId="716587534">
    <w:abstractNumId w:val="3"/>
  </w:num>
  <w:num w:numId="6" w16cid:durableId="1270359435">
    <w:abstractNumId w:val="21"/>
  </w:num>
  <w:num w:numId="7" w16cid:durableId="499782707">
    <w:abstractNumId w:val="11"/>
  </w:num>
  <w:num w:numId="8" w16cid:durableId="300423078">
    <w:abstractNumId w:val="41"/>
  </w:num>
  <w:num w:numId="9" w16cid:durableId="1221212583">
    <w:abstractNumId w:val="31"/>
  </w:num>
  <w:num w:numId="10" w16cid:durableId="487063559">
    <w:abstractNumId w:val="5"/>
  </w:num>
  <w:num w:numId="11" w16cid:durableId="2145391150">
    <w:abstractNumId w:val="45"/>
  </w:num>
  <w:num w:numId="12" w16cid:durableId="599682951">
    <w:abstractNumId w:val="4"/>
  </w:num>
  <w:num w:numId="13" w16cid:durableId="1329945388">
    <w:abstractNumId w:val="28"/>
  </w:num>
  <w:num w:numId="14" w16cid:durableId="1308630421">
    <w:abstractNumId w:val="40"/>
  </w:num>
  <w:num w:numId="15" w16cid:durableId="1842238682">
    <w:abstractNumId w:val="1"/>
  </w:num>
  <w:num w:numId="16" w16cid:durableId="350229481">
    <w:abstractNumId w:val="42"/>
  </w:num>
  <w:num w:numId="17" w16cid:durableId="697123858">
    <w:abstractNumId w:val="29"/>
  </w:num>
  <w:num w:numId="18" w16cid:durableId="1261988267">
    <w:abstractNumId w:val="27"/>
  </w:num>
  <w:num w:numId="19" w16cid:durableId="522398963">
    <w:abstractNumId w:val="2"/>
  </w:num>
  <w:num w:numId="20" w16cid:durableId="23018143">
    <w:abstractNumId w:val="35"/>
  </w:num>
  <w:num w:numId="21" w16cid:durableId="317922284">
    <w:abstractNumId w:val="34"/>
  </w:num>
  <w:num w:numId="22" w16cid:durableId="79647555">
    <w:abstractNumId w:val="23"/>
  </w:num>
  <w:num w:numId="23" w16cid:durableId="1297874959">
    <w:abstractNumId w:val="49"/>
  </w:num>
  <w:num w:numId="24" w16cid:durableId="1454714427">
    <w:abstractNumId w:val="25"/>
  </w:num>
  <w:num w:numId="25" w16cid:durableId="1217743802">
    <w:abstractNumId w:val="6"/>
  </w:num>
  <w:num w:numId="26" w16cid:durableId="562180292">
    <w:abstractNumId w:val="32"/>
  </w:num>
  <w:num w:numId="27" w16cid:durableId="260072943">
    <w:abstractNumId w:val="14"/>
  </w:num>
  <w:num w:numId="28" w16cid:durableId="1201286104">
    <w:abstractNumId w:val="0"/>
  </w:num>
  <w:num w:numId="29" w16cid:durableId="136462921">
    <w:abstractNumId w:val="46"/>
  </w:num>
  <w:num w:numId="30" w16cid:durableId="652759405">
    <w:abstractNumId w:val="9"/>
  </w:num>
  <w:num w:numId="31" w16cid:durableId="2091808446">
    <w:abstractNumId w:val="16"/>
  </w:num>
  <w:num w:numId="32" w16cid:durableId="1924097483">
    <w:abstractNumId w:val="7"/>
  </w:num>
  <w:num w:numId="33" w16cid:durableId="2139299811">
    <w:abstractNumId w:val="44"/>
  </w:num>
  <w:num w:numId="34" w16cid:durableId="944994038">
    <w:abstractNumId w:val="0"/>
  </w:num>
  <w:num w:numId="35" w16cid:durableId="1580603310">
    <w:abstractNumId w:val="15"/>
  </w:num>
  <w:num w:numId="36" w16cid:durableId="1976521025">
    <w:abstractNumId w:val="10"/>
  </w:num>
  <w:num w:numId="37" w16cid:durableId="324357781">
    <w:abstractNumId w:val="38"/>
  </w:num>
  <w:num w:numId="38" w16cid:durableId="1838232766">
    <w:abstractNumId w:val="31"/>
  </w:num>
  <w:num w:numId="39" w16cid:durableId="7126557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31"/>
  </w:num>
  <w:num w:numId="41" w16cid:durableId="1707833092">
    <w:abstractNumId w:val="8"/>
  </w:num>
  <w:num w:numId="42" w16cid:durableId="642586255">
    <w:abstractNumId w:val="15"/>
  </w:num>
  <w:num w:numId="43" w16cid:durableId="1675644288">
    <w:abstractNumId w:val="10"/>
  </w:num>
  <w:num w:numId="44" w16cid:durableId="338586744">
    <w:abstractNumId w:val="31"/>
  </w:num>
  <w:num w:numId="45" w16cid:durableId="1154418342">
    <w:abstractNumId w:val="48"/>
  </w:num>
  <w:num w:numId="46" w16cid:durableId="360205925">
    <w:abstractNumId w:val="33"/>
  </w:num>
  <w:num w:numId="47" w16cid:durableId="1299844851">
    <w:abstractNumId w:val="47"/>
  </w:num>
  <w:num w:numId="48" w16cid:durableId="453403291">
    <w:abstractNumId w:val="37"/>
  </w:num>
  <w:num w:numId="49" w16cid:durableId="9357918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91548142">
    <w:abstractNumId w:val="31"/>
  </w:num>
  <w:num w:numId="51" w16cid:durableId="1784227317">
    <w:abstractNumId w:val="30"/>
  </w:num>
  <w:num w:numId="52" w16cid:durableId="1110126743">
    <w:abstractNumId w:val="19"/>
  </w:num>
  <w:num w:numId="53" w16cid:durableId="1995523058">
    <w:abstractNumId w:val="43"/>
  </w:num>
  <w:num w:numId="54" w16cid:durableId="1632637474">
    <w:abstractNumId w:val="31"/>
  </w:num>
  <w:num w:numId="55" w16cid:durableId="593132440">
    <w:abstractNumId w:val="20"/>
  </w:num>
  <w:num w:numId="56" w16cid:durableId="1078746194">
    <w:abstractNumId w:val="17"/>
  </w:num>
  <w:num w:numId="57" w16cid:durableId="300351742">
    <w:abstractNumId w:val="26"/>
  </w:num>
  <w:num w:numId="58" w16cid:durableId="1249117547">
    <w:abstractNumId w:val="31"/>
  </w:num>
  <w:num w:numId="59" w16cid:durableId="100229537">
    <w:abstractNumId w:val="12"/>
  </w:num>
  <w:num w:numId="60" w16cid:durableId="316498551">
    <w:abstractNumId w:val="22"/>
  </w:num>
  <w:num w:numId="61" w16cid:durableId="1160119789">
    <w:abstractNumId w:val="31"/>
  </w:num>
  <w:num w:numId="62" w16cid:durableId="573051785">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3D9"/>
    <w:rsid w:val="00000F88"/>
    <w:rsid w:val="00001421"/>
    <w:rsid w:val="0000162C"/>
    <w:rsid w:val="00001783"/>
    <w:rsid w:val="0000199E"/>
    <w:rsid w:val="00001E20"/>
    <w:rsid w:val="0000211B"/>
    <w:rsid w:val="00002245"/>
    <w:rsid w:val="00002260"/>
    <w:rsid w:val="00002392"/>
    <w:rsid w:val="0000280B"/>
    <w:rsid w:val="000028BD"/>
    <w:rsid w:val="00002AC9"/>
    <w:rsid w:val="00002E86"/>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E00"/>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94A"/>
    <w:rsid w:val="000270CF"/>
    <w:rsid w:val="0002728F"/>
    <w:rsid w:val="000278D8"/>
    <w:rsid w:val="00027BE6"/>
    <w:rsid w:val="00027CD8"/>
    <w:rsid w:val="00027F35"/>
    <w:rsid w:val="00030641"/>
    <w:rsid w:val="00030895"/>
    <w:rsid w:val="00030972"/>
    <w:rsid w:val="00030C26"/>
    <w:rsid w:val="00030F5E"/>
    <w:rsid w:val="00031924"/>
    <w:rsid w:val="0003194C"/>
    <w:rsid w:val="00031CA2"/>
    <w:rsid w:val="000321B5"/>
    <w:rsid w:val="000322AE"/>
    <w:rsid w:val="00032672"/>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3BB0"/>
    <w:rsid w:val="0004440E"/>
    <w:rsid w:val="00044614"/>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3FA6"/>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A1A"/>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D6"/>
    <w:rsid w:val="000C346F"/>
    <w:rsid w:val="000C3DBB"/>
    <w:rsid w:val="000C41CC"/>
    <w:rsid w:val="000C459F"/>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1DA9"/>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1F60"/>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137"/>
    <w:rsid w:val="00103A93"/>
    <w:rsid w:val="00103E62"/>
    <w:rsid w:val="00104279"/>
    <w:rsid w:val="00104623"/>
    <w:rsid w:val="00104C28"/>
    <w:rsid w:val="00104C51"/>
    <w:rsid w:val="0010520E"/>
    <w:rsid w:val="00105358"/>
    <w:rsid w:val="00105D0A"/>
    <w:rsid w:val="00105D4D"/>
    <w:rsid w:val="00105F32"/>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3A0"/>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CAB"/>
    <w:rsid w:val="00121E5E"/>
    <w:rsid w:val="001220E6"/>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D11"/>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3906"/>
    <w:rsid w:val="00164048"/>
    <w:rsid w:val="001640AB"/>
    <w:rsid w:val="001643C8"/>
    <w:rsid w:val="00164440"/>
    <w:rsid w:val="0016473F"/>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00"/>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B60"/>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025"/>
    <w:rsid w:val="001C4337"/>
    <w:rsid w:val="001C4676"/>
    <w:rsid w:val="001C4D9F"/>
    <w:rsid w:val="001C4EEC"/>
    <w:rsid w:val="001C551C"/>
    <w:rsid w:val="001C5B21"/>
    <w:rsid w:val="001C5E7D"/>
    <w:rsid w:val="001C638B"/>
    <w:rsid w:val="001C639E"/>
    <w:rsid w:val="001C64D6"/>
    <w:rsid w:val="001C6501"/>
    <w:rsid w:val="001C6938"/>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91C"/>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2AC"/>
    <w:rsid w:val="001F5478"/>
    <w:rsid w:val="001F5D49"/>
    <w:rsid w:val="001F6653"/>
    <w:rsid w:val="001F6DE9"/>
    <w:rsid w:val="001F6EFC"/>
    <w:rsid w:val="001F7402"/>
    <w:rsid w:val="001F74C3"/>
    <w:rsid w:val="001F7601"/>
    <w:rsid w:val="001F7BB2"/>
    <w:rsid w:val="001F7D48"/>
    <w:rsid w:val="001F7E57"/>
    <w:rsid w:val="0020044D"/>
    <w:rsid w:val="0020051C"/>
    <w:rsid w:val="00200745"/>
    <w:rsid w:val="00200DBD"/>
    <w:rsid w:val="00200E89"/>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5DA"/>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CAA"/>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0D84"/>
    <w:rsid w:val="0024158C"/>
    <w:rsid w:val="0024187E"/>
    <w:rsid w:val="00241AAA"/>
    <w:rsid w:val="00241F1F"/>
    <w:rsid w:val="0024211E"/>
    <w:rsid w:val="0024218F"/>
    <w:rsid w:val="002424B7"/>
    <w:rsid w:val="002424FC"/>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4F94"/>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1DD0"/>
    <w:rsid w:val="0026241A"/>
    <w:rsid w:val="00262571"/>
    <w:rsid w:val="00262810"/>
    <w:rsid w:val="00262828"/>
    <w:rsid w:val="00262D05"/>
    <w:rsid w:val="00262D8D"/>
    <w:rsid w:val="0026334E"/>
    <w:rsid w:val="0026359C"/>
    <w:rsid w:val="0026381F"/>
    <w:rsid w:val="00263B56"/>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BF"/>
    <w:rsid w:val="00271BFE"/>
    <w:rsid w:val="0027235C"/>
    <w:rsid w:val="00272497"/>
    <w:rsid w:val="0027265B"/>
    <w:rsid w:val="00272692"/>
    <w:rsid w:val="00272856"/>
    <w:rsid w:val="002728D8"/>
    <w:rsid w:val="00272934"/>
    <w:rsid w:val="00272990"/>
    <w:rsid w:val="00272D8A"/>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4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0B"/>
    <w:rsid w:val="002A00D4"/>
    <w:rsid w:val="002A00DD"/>
    <w:rsid w:val="002A0393"/>
    <w:rsid w:val="002A0A2F"/>
    <w:rsid w:val="002A0FD2"/>
    <w:rsid w:val="002A14C6"/>
    <w:rsid w:val="002A18FC"/>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041"/>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0D33"/>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201"/>
    <w:rsid w:val="002C7402"/>
    <w:rsid w:val="002C7829"/>
    <w:rsid w:val="002C7CFD"/>
    <w:rsid w:val="002C7F7F"/>
    <w:rsid w:val="002D06C2"/>
    <w:rsid w:val="002D0792"/>
    <w:rsid w:val="002D0948"/>
    <w:rsid w:val="002D1181"/>
    <w:rsid w:val="002D18AA"/>
    <w:rsid w:val="002D1960"/>
    <w:rsid w:val="002D1B3F"/>
    <w:rsid w:val="002D20CF"/>
    <w:rsid w:val="002D33DC"/>
    <w:rsid w:val="002D365F"/>
    <w:rsid w:val="002D3909"/>
    <w:rsid w:val="002D391D"/>
    <w:rsid w:val="002D3FAB"/>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336"/>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2F83"/>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B30"/>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903"/>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37EE6"/>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4E49"/>
    <w:rsid w:val="00345022"/>
    <w:rsid w:val="0034578A"/>
    <w:rsid w:val="00345F76"/>
    <w:rsid w:val="00346477"/>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3A8"/>
    <w:rsid w:val="003864BB"/>
    <w:rsid w:val="0038671F"/>
    <w:rsid w:val="00386816"/>
    <w:rsid w:val="00386E68"/>
    <w:rsid w:val="00386F55"/>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4D98"/>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5C0"/>
    <w:rsid w:val="003B2698"/>
    <w:rsid w:val="003B2AC8"/>
    <w:rsid w:val="003B32B9"/>
    <w:rsid w:val="003B39A6"/>
    <w:rsid w:val="003B4975"/>
    <w:rsid w:val="003B4E39"/>
    <w:rsid w:val="003B4F7B"/>
    <w:rsid w:val="003B50D7"/>
    <w:rsid w:val="003B5375"/>
    <w:rsid w:val="003B5AA1"/>
    <w:rsid w:val="003B5C2A"/>
    <w:rsid w:val="003B5C60"/>
    <w:rsid w:val="003B5F93"/>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279"/>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3F7BF6"/>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4D9"/>
    <w:rsid w:val="00446C4B"/>
    <w:rsid w:val="004471AF"/>
    <w:rsid w:val="00447371"/>
    <w:rsid w:val="0044761A"/>
    <w:rsid w:val="00447D98"/>
    <w:rsid w:val="00447F06"/>
    <w:rsid w:val="0045132D"/>
    <w:rsid w:val="00451440"/>
    <w:rsid w:val="00451518"/>
    <w:rsid w:val="00451C6F"/>
    <w:rsid w:val="00451D4B"/>
    <w:rsid w:val="00451FFE"/>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A72"/>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8AB"/>
    <w:rsid w:val="00473924"/>
    <w:rsid w:val="0047394E"/>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0B3D"/>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137"/>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6A16"/>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8F7"/>
    <w:rsid w:val="004D5D00"/>
    <w:rsid w:val="004D6286"/>
    <w:rsid w:val="004D6436"/>
    <w:rsid w:val="004D6F95"/>
    <w:rsid w:val="004D744F"/>
    <w:rsid w:val="004D7B89"/>
    <w:rsid w:val="004D7B97"/>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4E4"/>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6A"/>
    <w:rsid w:val="00511EF7"/>
    <w:rsid w:val="005124A4"/>
    <w:rsid w:val="00513BA7"/>
    <w:rsid w:val="00513D0C"/>
    <w:rsid w:val="00513E60"/>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27C25"/>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AF3"/>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67DD6"/>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A0"/>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87F98"/>
    <w:rsid w:val="00590081"/>
    <w:rsid w:val="0059014F"/>
    <w:rsid w:val="00590918"/>
    <w:rsid w:val="00590F16"/>
    <w:rsid w:val="005919B2"/>
    <w:rsid w:val="00591F58"/>
    <w:rsid w:val="00592244"/>
    <w:rsid w:val="005922B0"/>
    <w:rsid w:val="005927F5"/>
    <w:rsid w:val="00592805"/>
    <w:rsid w:val="005928A6"/>
    <w:rsid w:val="00593AEE"/>
    <w:rsid w:val="00593C8C"/>
    <w:rsid w:val="00593CEF"/>
    <w:rsid w:val="0059429E"/>
    <w:rsid w:val="00594823"/>
    <w:rsid w:val="00595E77"/>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13"/>
    <w:rsid w:val="005A279F"/>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747"/>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09CA"/>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BA9"/>
    <w:rsid w:val="00617DCA"/>
    <w:rsid w:val="00617E64"/>
    <w:rsid w:val="00617F8F"/>
    <w:rsid w:val="006200B4"/>
    <w:rsid w:val="0062021A"/>
    <w:rsid w:val="006202B1"/>
    <w:rsid w:val="006209AA"/>
    <w:rsid w:val="0062135F"/>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3A40"/>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4C2"/>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70E"/>
    <w:rsid w:val="00670E24"/>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5FC3"/>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5F1"/>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63"/>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5B8"/>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4F64"/>
    <w:rsid w:val="006B52F2"/>
    <w:rsid w:val="006B5392"/>
    <w:rsid w:val="006B53AB"/>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74"/>
    <w:rsid w:val="006C37A2"/>
    <w:rsid w:val="006C37DA"/>
    <w:rsid w:val="006C3825"/>
    <w:rsid w:val="006C3EFD"/>
    <w:rsid w:val="006C4025"/>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F87"/>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454"/>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4A6B"/>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5C"/>
    <w:rsid w:val="00762BB9"/>
    <w:rsid w:val="00763118"/>
    <w:rsid w:val="00763150"/>
    <w:rsid w:val="007636A4"/>
    <w:rsid w:val="00763BE8"/>
    <w:rsid w:val="00763E73"/>
    <w:rsid w:val="00764A29"/>
    <w:rsid w:val="00764DD1"/>
    <w:rsid w:val="007651BB"/>
    <w:rsid w:val="00765432"/>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04A"/>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6E4"/>
    <w:rsid w:val="00787DFA"/>
    <w:rsid w:val="00787E27"/>
    <w:rsid w:val="007901F5"/>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4E2"/>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1A2B"/>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162"/>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B1"/>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A12"/>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DE7"/>
    <w:rsid w:val="00806F82"/>
    <w:rsid w:val="00806F92"/>
    <w:rsid w:val="0080705E"/>
    <w:rsid w:val="00807161"/>
    <w:rsid w:val="00807404"/>
    <w:rsid w:val="00807767"/>
    <w:rsid w:val="00807C5B"/>
    <w:rsid w:val="00807F60"/>
    <w:rsid w:val="0081027E"/>
    <w:rsid w:val="0081034C"/>
    <w:rsid w:val="00810367"/>
    <w:rsid w:val="008108A1"/>
    <w:rsid w:val="008109C9"/>
    <w:rsid w:val="00810BE0"/>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26"/>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362"/>
    <w:rsid w:val="008278B6"/>
    <w:rsid w:val="0083003B"/>
    <w:rsid w:val="00830792"/>
    <w:rsid w:val="008309A3"/>
    <w:rsid w:val="00830E3C"/>
    <w:rsid w:val="008316D0"/>
    <w:rsid w:val="0083199F"/>
    <w:rsid w:val="00831F29"/>
    <w:rsid w:val="00831FE8"/>
    <w:rsid w:val="0083250A"/>
    <w:rsid w:val="0083286B"/>
    <w:rsid w:val="00832DAC"/>
    <w:rsid w:val="008331F9"/>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0622"/>
    <w:rsid w:val="008416DB"/>
    <w:rsid w:val="0084175F"/>
    <w:rsid w:val="00841815"/>
    <w:rsid w:val="008418D2"/>
    <w:rsid w:val="00842435"/>
    <w:rsid w:val="00842AEF"/>
    <w:rsid w:val="00842BBE"/>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61A"/>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DFC"/>
    <w:rsid w:val="00874EEE"/>
    <w:rsid w:val="00875069"/>
    <w:rsid w:val="00875139"/>
    <w:rsid w:val="008753AE"/>
    <w:rsid w:val="00875410"/>
    <w:rsid w:val="008758EE"/>
    <w:rsid w:val="00875CEF"/>
    <w:rsid w:val="00875F67"/>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25"/>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47"/>
    <w:rsid w:val="00897D57"/>
    <w:rsid w:val="00897D98"/>
    <w:rsid w:val="008A019B"/>
    <w:rsid w:val="008A0A00"/>
    <w:rsid w:val="008A16C0"/>
    <w:rsid w:val="008A177B"/>
    <w:rsid w:val="008A1867"/>
    <w:rsid w:val="008A1892"/>
    <w:rsid w:val="008A1A61"/>
    <w:rsid w:val="008A1EAC"/>
    <w:rsid w:val="008A22B2"/>
    <w:rsid w:val="008A299B"/>
    <w:rsid w:val="008A2A62"/>
    <w:rsid w:val="008A2D05"/>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25E"/>
    <w:rsid w:val="008B77B0"/>
    <w:rsid w:val="008C09EB"/>
    <w:rsid w:val="008C146F"/>
    <w:rsid w:val="008C178D"/>
    <w:rsid w:val="008C1912"/>
    <w:rsid w:val="008C2186"/>
    <w:rsid w:val="008C22A3"/>
    <w:rsid w:val="008C22E1"/>
    <w:rsid w:val="008C24DA"/>
    <w:rsid w:val="008C40F0"/>
    <w:rsid w:val="008C410A"/>
    <w:rsid w:val="008C44C9"/>
    <w:rsid w:val="008C5978"/>
    <w:rsid w:val="008C6516"/>
    <w:rsid w:val="008C6C24"/>
    <w:rsid w:val="008C715E"/>
    <w:rsid w:val="008C7185"/>
    <w:rsid w:val="008C7FF0"/>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B3"/>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503"/>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223"/>
    <w:rsid w:val="009224CA"/>
    <w:rsid w:val="009225F6"/>
    <w:rsid w:val="009233A9"/>
    <w:rsid w:val="009237FA"/>
    <w:rsid w:val="0092385F"/>
    <w:rsid w:val="009238B7"/>
    <w:rsid w:val="0092394B"/>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48D"/>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5AE"/>
    <w:rsid w:val="0096499B"/>
    <w:rsid w:val="00964AE6"/>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DB0"/>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9E2"/>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807"/>
    <w:rsid w:val="009C7B84"/>
    <w:rsid w:val="009C7BCF"/>
    <w:rsid w:val="009C7DE2"/>
    <w:rsid w:val="009D0004"/>
    <w:rsid w:val="009D04C3"/>
    <w:rsid w:val="009D087D"/>
    <w:rsid w:val="009D0A68"/>
    <w:rsid w:val="009D0CBE"/>
    <w:rsid w:val="009D0D3B"/>
    <w:rsid w:val="009D0E06"/>
    <w:rsid w:val="009D128E"/>
    <w:rsid w:val="009D1A7E"/>
    <w:rsid w:val="009D1A93"/>
    <w:rsid w:val="009D1CE4"/>
    <w:rsid w:val="009D221C"/>
    <w:rsid w:val="009D2283"/>
    <w:rsid w:val="009D2729"/>
    <w:rsid w:val="009D29AD"/>
    <w:rsid w:val="009D3196"/>
    <w:rsid w:val="009D3895"/>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6FF"/>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05"/>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3D22"/>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4D1"/>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514"/>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1CF"/>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BFD"/>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1BF9"/>
    <w:rsid w:val="00B02E20"/>
    <w:rsid w:val="00B03208"/>
    <w:rsid w:val="00B034A1"/>
    <w:rsid w:val="00B03553"/>
    <w:rsid w:val="00B03592"/>
    <w:rsid w:val="00B036A3"/>
    <w:rsid w:val="00B0389D"/>
    <w:rsid w:val="00B041FE"/>
    <w:rsid w:val="00B0450B"/>
    <w:rsid w:val="00B04AB1"/>
    <w:rsid w:val="00B04E18"/>
    <w:rsid w:val="00B0500D"/>
    <w:rsid w:val="00B052C2"/>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1A3"/>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08D"/>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40"/>
    <w:rsid w:val="00B44A60"/>
    <w:rsid w:val="00B44FEF"/>
    <w:rsid w:val="00B45015"/>
    <w:rsid w:val="00B459B8"/>
    <w:rsid w:val="00B45C35"/>
    <w:rsid w:val="00B464B1"/>
    <w:rsid w:val="00B46984"/>
    <w:rsid w:val="00B46D35"/>
    <w:rsid w:val="00B4715C"/>
    <w:rsid w:val="00B47773"/>
    <w:rsid w:val="00B47A1C"/>
    <w:rsid w:val="00B47AFE"/>
    <w:rsid w:val="00B47E98"/>
    <w:rsid w:val="00B5020C"/>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BAD"/>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1EEB"/>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57A"/>
    <w:rsid w:val="00B7369F"/>
    <w:rsid w:val="00B73AA5"/>
    <w:rsid w:val="00B73B8A"/>
    <w:rsid w:val="00B74751"/>
    <w:rsid w:val="00B74EFB"/>
    <w:rsid w:val="00B756CE"/>
    <w:rsid w:val="00B75CE4"/>
    <w:rsid w:val="00B75E12"/>
    <w:rsid w:val="00B760F4"/>
    <w:rsid w:val="00B763D5"/>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BDE"/>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3E80"/>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464"/>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BE9"/>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894"/>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4E2"/>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54"/>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487A"/>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845"/>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92"/>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06D"/>
    <w:rsid w:val="00CB5130"/>
    <w:rsid w:val="00CB518E"/>
    <w:rsid w:val="00CB522B"/>
    <w:rsid w:val="00CB5662"/>
    <w:rsid w:val="00CB59B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B2D"/>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2EA"/>
    <w:rsid w:val="00CD6536"/>
    <w:rsid w:val="00CD65E7"/>
    <w:rsid w:val="00CD6C93"/>
    <w:rsid w:val="00CD6CBF"/>
    <w:rsid w:val="00CD7667"/>
    <w:rsid w:val="00CE02C6"/>
    <w:rsid w:val="00CE04BA"/>
    <w:rsid w:val="00CE0709"/>
    <w:rsid w:val="00CE08EE"/>
    <w:rsid w:val="00CE0B36"/>
    <w:rsid w:val="00CE0B54"/>
    <w:rsid w:val="00CE0CA3"/>
    <w:rsid w:val="00CE0CB5"/>
    <w:rsid w:val="00CE0D5E"/>
    <w:rsid w:val="00CE1094"/>
    <w:rsid w:val="00CE1248"/>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8D"/>
    <w:rsid w:val="00CE47DC"/>
    <w:rsid w:val="00CE47F7"/>
    <w:rsid w:val="00CE4866"/>
    <w:rsid w:val="00CE4EFE"/>
    <w:rsid w:val="00CE4FF9"/>
    <w:rsid w:val="00CE5473"/>
    <w:rsid w:val="00CE55E8"/>
    <w:rsid w:val="00CE55EF"/>
    <w:rsid w:val="00CE593D"/>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39AD"/>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129"/>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2E12"/>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BDA"/>
    <w:rsid w:val="00D36371"/>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1A35"/>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62"/>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646"/>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2C1"/>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0D82"/>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340"/>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EFF"/>
    <w:rsid w:val="00DD7FEF"/>
    <w:rsid w:val="00DE0683"/>
    <w:rsid w:val="00DE0982"/>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8C5"/>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45"/>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775"/>
    <w:rsid w:val="00E16BA0"/>
    <w:rsid w:val="00E1766C"/>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6B2"/>
    <w:rsid w:val="00E4298A"/>
    <w:rsid w:val="00E42D5E"/>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D62"/>
    <w:rsid w:val="00E50E90"/>
    <w:rsid w:val="00E512A5"/>
    <w:rsid w:val="00E51450"/>
    <w:rsid w:val="00E5260F"/>
    <w:rsid w:val="00E52C96"/>
    <w:rsid w:val="00E52F7E"/>
    <w:rsid w:val="00E53081"/>
    <w:rsid w:val="00E5320A"/>
    <w:rsid w:val="00E5332D"/>
    <w:rsid w:val="00E53541"/>
    <w:rsid w:val="00E53940"/>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14B"/>
    <w:rsid w:val="00E65222"/>
    <w:rsid w:val="00E65995"/>
    <w:rsid w:val="00E65C1A"/>
    <w:rsid w:val="00E65F33"/>
    <w:rsid w:val="00E66160"/>
    <w:rsid w:val="00E66BB3"/>
    <w:rsid w:val="00E67792"/>
    <w:rsid w:val="00E67F60"/>
    <w:rsid w:val="00E67FFA"/>
    <w:rsid w:val="00E70286"/>
    <w:rsid w:val="00E70787"/>
    <w:rsid w:val="00E70D24"/>
    <w:rsid w:val="00E710BA"/>
    <w:rsid w:val="00E71C13"/>
    <w:rsid w:val="00E720A7"/>
    <w:rsid w:val="00E728BD"/>
    <w:rsid w:val="00E72A27"/>
    <w:rsid w:val="00E72AEC"/>
    <w:rsid w:val="00E73A69"/>
    <w:rsid w:val="00E73C4D"/>
    <w:rsid w:val="00E73DA1"/>
    <w:rsid w:val="00E7403B"/>
    <w:rsid w:val="00E743B6"/>
    <w:rsid w:val="00E7457A"/>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7DD"/>
    <w:rsid w:val="00E93B23"/>
    <w:rsid w:val="00E93CDE"/>
    <w:rsid w:val="00E94427"/>
    <w:rsid w:val="00E946A6"/>
    <w:rsid w:val="00E94E8C"/>
    <w:rsid w:val="00E9511B"/>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24"/>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4DC"/>
    <w:rsid w:val="00EB059D"/>
    <w:rsid w:val="00EB193A"/>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2E36"/>
    <w:rsid w:val="00ED3121"/>
    <w:rsid w:val="00ED3178"/>
    <w:rsid w:val="00ED32C8"/>
    <w:rsid w:val="00ED33BD"/>
    <w:rsid w:val="00ED36E1"/>
    <w:rsid w:val="00ED37F7"/>
    <w:rsid w:val="00ED39D3"/>
    <w:rsid w:val="00ED3DBC"/>
    <w:rsid w:val="00ED3E02"/>
    <w:rsid w:val="00ED3EA6"/>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4BC5"/>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2CA"/>
    <w:rsid w:val="00F004A9"/>
    <w:rsid w:val="00F00766"/>
    <w:rsid w:val="00F00BEB"/>
    <w:rsid w:val="00F00CE2"/>
    <w:rsid w:val="00F00D60"/>
    <w:rsid w:val="00F01450"/>
    <w:rsid w:val="00F01535"/>
    <w:rsid w:val="00F01910"/>
    <w:rsid w:val="00F02FBE"/>
    <w:rsid w:val="00F02FC3"/>
    <w:rsid w:val="00F03143"/>
    <w:rsid w:val="00F031E3"/>
    <w:rsid w:val="00F033EF"/>
    <w:rsid w:val="00F039E1"/>
    <w:rsid w:val="00F045A5"/>
    <w:rsid w:val="00F0469D"/>
    <w:rsid w:val="00F05316"/>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45D"/>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AD"/>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5CC"/>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17E"/>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8E"/>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829"/>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A38"/>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223"/>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222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222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paragraph" w:customStyle="1" w:styleId="paragraph">
    <w:name w:val="paragraph"/>
    <w:basedOn w:val="Normal"/>
    <w:rsid w:val="00827362"/>
    <w:pPr>
      <w:spacing w:before="100" w:beforeAutospacing="1" w:after="100" w:afterAutospacing="1"/>
    </w:pPr>
    <w:rPr>
      <w:rFonts w:ascii="Times New Roman" w:eastAsia="Times New Roman" w:hAnsi="Times New Roman" w:cs="Times New Roman"/>
      <w:kern w:val="0"/>
      <w:szCs w:val="24"/>
    </w:rPr>
  </w:style>
  <w:style w:type="character" w:customStyle="1" w:styleId="normaltextrun">
    <w:name w:val="normaltextrun"/>
    <w:basedOn w:val="DefaultParagraphFont"/>
    <w:rsid w:val="00827362"/>
  </w:style>
  <w:style w:type="character" w:customStyle="1" w:styleId="eop">
    <w:name w:val="eop"/>
    <w:basedOn w:val="DefaultParagraphFont"/>
    <w:rsid w:val="00827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0278748">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1828612">
      <w:bodyDiv w:val="1"/>
      <w:marLeft w:val="0"/>
      <w:marRight w:val="0"/>
      <w:marTop w:val="0"/>
      <w:marBottom w:val="0"/>
      <w:divBdr>
        <w:top w:val="none" w:sz="0" w:space="0" w:color="auto"/>
        <w:left w:val="none" w:sz="0" w:space="0" w:color="auto"/>
        <w:bottom w:val="none" w:sz="0" w:space="0" w:color="auto"/>
        <w:right w:val="none" w:sz="0" w:space="0" w:color="auto"/>
      </w:divBdr>
    </w:div>
    <w:div w:id="62529947">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4231309">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0077009">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9230616">
      <w:bodyDiv w:val="1"/>
      <w:marLeft w:val="0"/>
      <w:marRight w:val="0"/>
      <w:marTop w:val="0"/>
      <w:marBottom w:val="0"/>
      <w:divBdr>
        <w:top w:val="none" w:sz="0" w:space="0" w:color="auto"/>
        <w:left w:val="none" w:sz="0" w:space="0" w:color="auto"/>
        <w:bottom w:val="none" w:sz="0" w:space="0" w:color="auto"/>
        <w:right w:val="none" w:sz="0" w:space="0" w:color="auto"/>
      </w:divBdr>
    </w:div>
    <w:div w:id="121459188">
      <w:bodyDiv w:val="1"/>
      <w:marLeft w:val="0"/>
      <w:marRight w:val="0"/>
      <w:marTop w:val="0"/>
      <w:marBottom w:val="0"/>
      <w:divBdr>
        <w:top w:val="none" w:sz="0" w:space="0" w:color="auto"/>
        <w:left w:val="none" w:sz="0" w:space="0" w:color="auto"/>
        <w:bottom w:val="none" w:sz="0" w:space="0" w:color="auto"/>
        <w:right w:val="none" w:sz="0" w:space="0" w:color="auto"/>
      </w:divBdr>
    </w:div>
    <w:div w:id="122624203">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02058">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7030544">
      <w:bodyDiv w:val="1"/>
      <w:marLeft w:val="0"/>
      <w:marRight w:val="0"/>
      <w:marTop w:val="0"/>
      <w:marBottom w:val="0"/>
      <w:divBdr>
        <w:top w:val="none" w:sz="0" w:space="0" w:color="auto"/>
        <w:left w:val="none" w:sz="0" w:space="0" w:color="auto"/>
        <w:bottom w:val="none" w:sz="0" w:space="0" w:color="auto"/>
        <w:right w:val="none" w:sz="0" w:space="0" w:color="auto"/>
      </w:divBdr>
    </w:div>
    <w:div w:id="207113163">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157474">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8368760">
      <w:bodyDiv w:val="1"/>
      <w:marLeft w:val="0"/>
      <w:marRight w:val="0"/>
      <w:marTop w:val="0"/>
      <w:marBottom w:val="0"/>
      <w:divBdr>
        <w:top w:val="none" w:sz="0" w:space="0" w:color="auto"/>
        <w:left w:val="none" w:sz="0" w:space="0" w:color="auto"/>
        <w:bottom w:val="none" w:sz="0" w:space="0" w:color="auto"/>
        <w:right w:val="none" w:sz="0" w:space="0" w:color="auto"/>
      </w:divBdr>
    </w:div>
    <w:div w:id="226842387">
      <w:bodyDiv w:val="1"/>
      <w:marLeft w:val="0"/>
      <w:marRight w:val="0"/>
      <w:marTop w:val="0"/>
      <w:marBottom w:val="0"/>
      <w:divBdr>
        <w:top w:val="none" w:sz="0" w:space="0" w:color="auto"/>
        <w:left w:val="none" w:sz="0" w:space="0" w:color="auto"/>
        <w:bottom w:val="none" w:sz="0" w:space="0" w:color="auto"/>
        <w:right w:val="none" w:sz="0" w:space="0" w:color="auto"/>
      </w:divBdr>
    </w:div>
    <w:div w:id="23096447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4674305">
      <w:bodyDiv w:val="1"/>
      <w:marLeft w:val="0"/>
      <w:marRight w:val="0"/>
      <w:marTop w:val="0"/>
      <w:marBottom w:val="0"/>
      <w:divBdr>
        <w:top w:val="none" w:sz="0" w:space="0" w:color="auto"/>
        <w:left w:val="none" w:sz="0" w:space="0" w:color="auto"/>
        <w:bottom w:val="none" w:sz="0" w:space="0" w:color="auto"/>
        <w:right w:val="none" w:sz="0" w:space="0" w:color="auto"/>
      </w:divBdr>
      <w:divsChild>
        <w:div w:id="644823358">
          <w:marLeft w:val="0"/>
          <w:marRight w:val="0"/>
          <w:marTop w:val="0"/>
          <w:marBottom w:val="0"/>
          <w:divBdr>
            <w:top w:val="none" w:sz="0" w:space="0" w:color="auto"/>
            <w:left w:val="none" w:sz="0" w:space="0" w:color="auto"/>
            <w:bottom w:val="none" w:sz="0" w:space="0" w:color="auto"/>
            <w:right w:val="none" w:sz="0" w:space="0" w:color="auto"/>
          </w:divBdr>
        </w:div>
      </w:divsChild>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58946710">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2931564">
      <w:bodyDiv w:val="1"/>
      <w:marLeft w:val="0"/>
      <w:marRight w:val="0"/>
      <w:marTop w:val="0"/>
      <w:marBottom w:val="0"/>
      <w:divBdr>
        <w:top w:val="none" w:sz="0" w:space="0" w:color="auto"/>
        <w:left w:val="none" w:sz="0" w:space="0" w:color="auto"/>
        <w:bottom w:val="none" w:sz="0" w:space="0" w:color="auto"/>
        <w:right w:val="none" w:sz="0" w:space="0" w:color="auto"/>
      </w:divBdr>
    </w:div>
    <w:div w:id="283923611">
      <w:bodyDiv w:val="1"/>
      <w:marLeft w:val="0"/>
      <w:marRight w:val="0"/>
      <w:marTop w:val="0"/>
      <w:marBottom w:val="0"/>
      <w:divBdr>
        <w:top w:val="none" w:sz="0" w:space="0" w:color="auto"/>
        <w:left w:val="none" w:sz="0" w:space="0" w:color="auto"/>
        <w:bottom w:val="none" w:sz="0" w:space="0" w:color="auto"/>
        <w:right w:val="none" w:sz="0" w:space="0" w:color="auto"/>
      </w:divBdr>
      <w:divsChild>
        <w:div w:id="489714715">
          <w:marLeft w:val="432"/>
          <w:marRight w:val="0"/>
          <w:marTop w:val="240"/>
          <w:marBottom w:val="0"/>
          <w:divBdr>
            <w:top w:val="none" w:sz="0" w:space="0" w:color="auto"/>
            <w:left w:val="none" w:sz="0" w:space="0" w:color="auto"/>
            <w:bottom w:val="none" w:sz="0" w:space="0" w:color="auto"/>
            <w:right w:val="none" w:sz="0" w:space="0" w:color="auto"/>
          </w:divBdr>
        </w:div>
        <w:div w:id="444813887">
          <w:marLeft w:val="432"/>
          <w:marRight w:val="0"/>
          <w:marTop w:val="240"/>
          <w:marBottom w:val="0"/>
          <w:divBdr>
            <w:top w:val="none" w:sz="0" w:space="0" w:color="auto"/>
            <w:left w:val="none" w:sz="0" w:space="0" w:color="auto"/>
            <w:bottom w:val="none" w:sz="0" w:space="0" w:color="auto"/>
            <w:right w:val="none" w:sz="0" w:space="0" w:color="auto"/>
          </w:divBdr>
        </w:div>
        <w:div w:id="1522738436">
          <w:marLeft w:val="432"/>
          <w:marRight w:val="0"/>
          <w:marTop w:val="240"/>
          <w:marBottom w:val="0"/>
          <w:divBdr>
            <w:top w:val="none" w:sz="0" w:space="0" w:color="auto"/>
            <w:left w:val="none" w:sz="0" w:space="0" w:color="auto"/>
            <w:bottom w:val="none" w:sz="0" w:space="0" w:color="auto"/>
            <w:right w:val="none" w:sz="0" w:space="0" w:color="auto"/>
          </w:divBdr>
        </w:div>
      </w:divsChild>
    </w:div>
    <w:div w:id="287396585">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89812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515244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2597065">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0831946">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15775598">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25321">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6185895">
      <w:bodyDiv w:val="1"/>
      <w:marLeft w:val="0"/>
      <w:marRight w:val="0"/>
      <w:marTop w:val="0"/>
      <w:marBottom w:val="0"/>
      <w:divBdr>
        <w:top w:val="none" w:sz="0" w:space="0" w:color="auto"/>
        <w:left w:val="none" w:sz="0" w:space="0" w:color="auto"/>
        <w:bottom w:val="none" w:sz="0" w:space="0" w:color="auto"/>
        <w:right w:val="none" w:sz="0" w:space="0" w:color="auto"/>
      </w:divBdr>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851490">
      <w:bodyDiv w:val="1"/>
      <w:marLeft w:val="0"/>
      <w:marRight w:val="0"/>
      <w:marTop w:val="0"/>
      <w:marBottom w:val="0"/>
      <w:divBdr>
        <w:top w:val="none" w:sz="0" w:space="0" w:color="auto"/>
        <w:left w:val="none" w:sz="0" w:space="0" w:color="auto"/>
        <w:bottom w:val="none" w:sz="0" w:space="0" w:color="auto"/>
        <w:right w:val="none" w:sz="0" w:space="0" w:color="auto"/>
      </w:divBdr>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04968372">
      <w:bodyDiv w:val="1"/>
      <w:marLeft w:val="0"/>
      <w:marRight w:val="0"/>
      <w:marTop w:val="0"/>
      <w:marBottom w:val="0"/>
      <w:divBdr>
        <w:top w:val="none" w:sz="0" w:space="0" w:color="auto"/>
        <w:left w:val="none" w:sz="0" w:space="0" w:color="auto"/>
        <w:bottom w:val="none" w:sz="0" w:space="0" w:color="auto"/>
        <w:right w:val="none" w:sz="0" w:space="0" w:color="auto"/>
      </w:divBdr>
    </w:div>
    <w:div w:id="605036464">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2685185">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1946789">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382391">
      <w:bodyDiv w:val="1"/>
      <w:marLeft w:val="0"/>
      <w:marRight w:val="0"/>
      <w:marTop w:val="0"/>
      <w:marBottom w:val="0"/>
      <w:divBdr>
        <w:top w:val="none" w:sz="0" w:space="0" w:color="auto"/>
        <w:left w:val="none" w:sz="0" w:space="0" w:color="auto"/>
        <w:bottom w:val="none" w:sz="0" w:space="0" w:color="auto"/>
        <w:right w:val="none" w:sz="0" w:space="0" w:color="auto"/>
      </w:divBdr>
    </w:div>
    <w:div w:id="846746927">
      <w:bodyDiv w:val="1"/>
      <w:marLeft w:val="0"/>
      <w:marRight w:val="0"/>
      <w:marTop w:val="0"/>
      <w:marBottom w:val="0"/>
      <w:divBdr>
        <w:top w:val="none" w:sz="0" w:space="0" w:color="auto"/>
        <w:left w:val="none" w:sz="0" w:space="0" w:color="auto"/>
        <w:bottom w:val="none" w:sz="0" w:space="0" w:color="auto"/>
        <w:right w:val="none" w:sz="0" w:space="0" w:color="auto"/>
      </w:divBdr>
    </w:div>
    <w:div w:id="849375102">
      <w:bodyDiv w:val="1"/>
      <w:marLeft w:val="0"/>
      <w:marRight w:val="0"/>
      <w:marTop w:val="0"/>
      <w:marBottom w:val="0"/>
      <w:divBdr>
        <w:top w:val="none" w:sz="0" w:space="0" w:color="auto"/>
        <w:left w:val="none" w:sz="0" w:space="0" w:color="auto"/>
        <w:bottom w:val="none" w:sz="0" w:space="0" w:color="auto"/>
        <w:right w:val="none" w:sz="0" w:space="0" w:color="auto"/>
      </w:divBdr>
    </w:div>
    <w:div w:id="852498840">
      <w:bodyDiv w:val="1"/>
      <w:marLeft w:val="0"/>
      <w:marRight w:val="0"/>
      <w:marTop w:val="0"/>
      <w:marBottom w:val="0"/>
      <w:divBdr>
        <w:top w:val="none" w:sz="0" w:space="0" w:color="auto"/>
        <w:left w:val="none" w:sz="0" w:space="0" w:color="auto"/>
        <w:bottom w:val="none" w:sz="0" w:space="0" w:color="auto"/>
        <w:right w:val="none" w:sz="0" w:space="0" w:color="auto"/>
      </w:divBdr>
      <w:divsChild>
        <w:div w:id="930504265">
          <w:marLeft w:val="0"/>
          <w:marRight w:val="0"/>
          <w:marTop w:val="0"/>
          <w:marBottom w:val="0"/>
          <w:divBdr>
            <w:top w:val="none" w:sz="0" w:space="0" w:color="auto"/>
            <w:left w:val="none" w:sz="0" w:space="0" w:color="auto"/>
            <w:bottom w:val="none" w:sz="0" w:space="0" w:color="auto"/>
            <w:right w:val="none" w:sz="0" w:space="0" w:color="auto"/>
          </w:divBdr>
        </w:div>
      </w:divsChild>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677171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0703685">
      <w:bodyDiv w:val="1"/>
      <w:marLeft w:val="0"/>
      <w:marRight w:val="0"/>
      <w:marTop w:val="0"/>
      <w:marBottom w:val="0"/>
      <w:divBdr>
        <w:top w:val="none" w:sz="0" w:space="0" w:color="auto"/>
        <w:left w:val="none" w:sz="0" w:space="0" w:color="auto"/>
        <w:bottom w:val="none" w:sz="0" w:space="0" w:color="auto"/>
        <w:right w:val="none" w:sz="0" w:space="0" w:color="auto"/>
      </w:divBdr>
    </w:div>
    <w:div w:id="935165125">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61304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25686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204989">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6340226">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6657199">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38838120">
      <w:bodyDiv w:val="1"/>
      <w:marLeft w:val="0"/>
      <w:marRight w:val="0"/>
      <w:marTop w:val="0"/>
      <w:marBottom w:val="0"/>
      <w:divBdr>
        <w:top w:val="none" w:sz="0" w:space="0" w:color="auto"/>
        <w:left w:val="none" w:sz="0" w:space="0" w:color="auto"/>
        <w:bottom w:val="none" w:sz="0" w:space="0" w:color="auto"/>
        <w:right w:val="none" w:sz="0" w:space="0" w:color="auto"/>
      </w:divBdr>
    </w:div>
    <w:div w:id="114832481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276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6382056">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105842">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6331151">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37259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78936">
      <w:bodyDiv w:val="1"/>
      <w:marLeft w:val="0"/>
      <w:marRight w:val="0"/>
      <w:marTop w:val="0"/>
      <w:marBottom w:val="0"/>
      <w:divBdr>
        <w:top w:val="none" w:sz="0" w:space="0" w:color="auto"/>
        <w:left w:val="none" w:sz="0" w:space="0" w:color="auto"/>
        <w:bottom w:val="none" w:sz="0" w:space="0" w:color="auto"/>
        <w:right w:val="none" w:sz="0" w:space="0" w:color="auto"/>
      </w:divBdr>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801883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9234432">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50371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0218367">
      <w:bodyDiv w:val="1"/>
      <w:marLeft w:val="0"/>
      <w:marRight w:val="0"/>
      <w:marTop w:val="0"/>
      <w:marBottom w:val="0"/>
      <w:divBdr>
        <w:top w:val="none" w:sz="0" w:space="0" w:color="auto"/>
        <w:left w:val="none" w:sz="0" w:space="0" w:color="auto"/>
        <w:bottom w:val="none" w:sz="0" w:space="0" w:color="auto"/>
        <w:right w:val="none" w:sz="0" w:space="0" w:color="auto"/>
      </w:divBdr>
    </w:div>
    <w:div w:id="1461340734">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75372728">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0948136">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6333373">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779378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2622663">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1257227">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426959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46544347">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06910234">
      <w:bodyDiv w:val="1"/>
      <w:marLeft w:val="0"/>
      <w:marRight w:val="0"/>
      <w:marTop w:val="0"/>
      <w:marBottom w:val="0"/>
      <w:divBdr>
        <w:top w:val="none" w:sz="0" w:space="0" w:color="auto"/>
        <w:left w:val="none" w:sz="0" w:space="0" w:color="auto"/>
        <w:bottom w:val="none" w:sz="0" w:space="0" w:color="auto"/>
        <w:right w:val="none" w:sz="0" w:space="0" w:color="auto"/>
      </w:divBdr>
    </w:div>
    <w:div w:id="1723751072">
      <w:bodyDiv w:val="1"/>
      <w:marLeft w:val="0"/>
      <w:marRight w:val="0"/>
      <w:marTop w:val="0"/>
      <w:marBottom w:val="0"/>
      <w:divBdr>
        <w:top w:val="none" w:sz="0" w:space="0" w:color="auto"/>
        <w:left w:val="none" w:sz="0" w:space="0" w:color="auto"/>
        <w:bottom w:val="none" w:sz="0" w:space="0" w:color="auto"/>
        <w:right w:val="none" w:sz="0" w:space="0" w:color="auto"/>
      </w:divBdr>
    </w:div>
    <w:div w:id="1725711038">
      <w:bodyDiv w:val="1"/>
      <w:marLeft w:val="0"/>
      <w:marRight w:val="0"/>
      <w:marTop w:val="0"/>
      <w:marBottom w:val="0"/>
      <w:divBdr>
        <w:top w:val="none" w:sz="0" w:space="0" w:color="auto"/>
        <w:left w:val="none" w:sz="0" w:space="0" w:color="auto"/>
        <w:bottom w:val="none" w:sz="0" w:space="0" w:color="auto"/>
        <w:right w:val="none" w:sz="0" w:space="0" w:color="auto"/>
      </w:divBdr>
    </w:div>
    <w:div w:id="1728409480">
      <w:bodyDiv w:val="1"/>
      <w:marLeft w:val="0"/>
      <w:marRight w:val="0"/>
      <w:marTop w:val="0"/>
      <w:marBottom w:val="0"/>
      <w:divBdr>
        <w:top w:val="none" w:sz="0" w:space="0" w:color="auto"/>
        <w:left w:val="none" w:sz="0" w:space="0" w:color="auto"/>
        <w:bottom w:val="none" w:sz="0" w:space="0" w:color="auto"/>
        <w:right w:val="none" w:sz="0" w:space="0" w:color="auto"/>
      </w:divBdr>
    </w:div>
    <w:div w:id="1730419639">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998556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1871203">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326335">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150275">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5634609">
      <w:bodyDiv w:val="1"/>
      <w:marLeft w:val="0"/>
      <w:marRight w:val="0"/>
      <w:marTop w:val="0"/>
      <w:marBottom w:val="0"/>
      <w:divBdr>
        <w:top w:val="none" w:sz="0" w:space="0" w:color="auto"/>
        <w:left w:val="none" w:sz="0" w:space="0" w:color="auto"/>
        <w:bottom w:val="none" w:sz="0" w:space="0" w:color="auto"/>
        <w:right w:val="none" w:sz="0" w:space="0" w:color="auto"/>
      </w:divBdr>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5656650">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56670079">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820704">
      <w:bodyDiv w:val="1"/>
      <w:marLeft w:val="0"/>
      <w:marRight w:val="0"/>
      <w:marTop w:val="0"/>
      <w:marBottom w:val="0"/>
      <w:divBdr>
        <w:top w:val="none" w:sz="0" w:space="0" w:color="auto"/>
        <w:left w:val="none" w:sz="0" w:space="0" w:color="auto"/>
        <w:bottom w:val="none" w:sz="0" w:space="0" w:color="auto"/>
        <w:right w:val="none" w:sz="0" w:space="0" w:color="auto"/>
      </w:divBdr>
    </w:div>
    <w:div w:id="1979070074">
      <w:bodyDiv w:val="1"/>
      <w:marLeft w:val="0"/>
      <w:marRight w:val="0"/>
      <w:marTop w:val="0"/>
      <w:marBottom w:val="0"/>
      <w:divBdr>
        <w:top w:val="none" w:sz="0" w:space="0" w:color="auto"/>
        <w:left w:val="none" w:sz="0" w:space="0" w:color="auto"/>
        <w:bottom w:val="none" w:sz="0" w:space="0" w:color="auto"/>
        <w:right w:val="none" w:sz="0" w:space="0" w:color="auto"/>
      </w:divBdr>
    </w:div>
    <w:div w:id="1997759165">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326815">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945043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267512">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5131055">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2552827">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 w:id="21396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585</Words>
  <Characters>3337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MTK_India</cp:lastModifiedBy>
  <cp:revision>3</cp:revision>
  <dcterms:created xsi:type="dcterms:W3CDTF">2025-10-03T13:12:00Z</dcterms:created>
  <dcterms:modified xsi:type="dcterms:W3CDTF">2025-10-03T13:14:00Z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